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E7440">
      <w:pPr>
        <w:spacing w:line="700" w:lineRule="exact"/>
        <w:jc w:val="center"/>
        <w:rPr>
          <w:rFonts w:hint="default"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  <w:lang w:eastAsia="zh-CN"/>
        </w:rPr>
        <w:t>伊川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县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水利</w:t>
      </w: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局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关于</w:t>
      </w:r>
      <w:r>
        <w:rPr>
          <w:rFonts w:hint="eastAsia" w:ascii="Times New Roman" w:hAnsi="Times New Roman" w:eastAsia="方正小标宋简体" w:cs="Times New Roman"/>
          <w:sz w:val="44"/>
          <w:szCs w:val="44"/>
          <w:lang w:val="en-US" w:eastAsia="zh-CN"/>
        </w:rPr>
        <w:t>2024年</w:t>
      </w:r>
      <w:r>
        <w:rPr>
          <w:rFonts w:hint="default" w:ascii="Times New Roman" w:hAnsi="Times New Roman" w:eastAsia="方正小标宋简体" w:cs="Times New Roman"/>
          <w:sz w:val="44"/>
          <w:szCs w:val="44"/>
        </w:rPr>
        <w:t>政府债券资金使用情况的说明</w:t>
      </w:r>
    </w:p>
    <w:p w14:paraId="302ED5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</w:rPr>
      </w:pPr>
    </w:p>
    <w:p w14:paraId="3B6D12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河南省财政厅关于做好2024年地方政府债券存续期信息公开工作的通知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》（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豫</w:t>
      </w:r>
      <w:r>
        <w:rPr>
          <w:rFonts w:hint="default" w:ascii="Times New Roman" w:hAnsi="Times New Roman" w:eastAsia="仿宋_GB2312" w:cs="Times New Roman"/>
          <w:sz w:val="32"/>
          <w:szCs w:val="32"/>
        </w:rPr>
        <w:t>财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债管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〔20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号）规定，现对我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部门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00万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元政府债券资金使用情况进行公开，具体情况说明如下：</w:t>
      </w:r>
    </w:p>
    <w:p w14:paraId="3EBA3AC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一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专项债券资金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400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元使用情况</w:t>
      </w:r>
    </w:p>
    <w:p w14:paraId="09E9782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1.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项目安排情况。安排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400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伊川县摩天渠灌区续建配套与节水改造项目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40F3445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 项目进展情况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。建设渠道清淤长13km，渠道节水防渗衬砌 26.5km,渠道改造 1.15km；输水管道 11.15km；水闸拆除重建 20 座，维修改造 6 座；拆除重建斗门 24 座；重建桥梁 13 座；新建巡渠道路 13.77km；拆除重建倒虹吸 1 座；改造管理所 1 座；搭建摩天渠灌区信息管理中心 1 处，新建用水量测设施 31 处，改造闸门测控设施50处；引调宝雨山泉水0.5m3/s至摩天渠，新建涵管长7.85km。北干渠渠道修复495m，渠道衬砌232m，渡槽修复5座，涵洞清淤修复6处，新建输水管道5967m。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，项目已全部竣工。</w:t>
      </w:r>
    </w:p>
    <w:p w14:paraId="453618A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 资金使用情况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202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年的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00万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元专项债券资金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尚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未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拨付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37D9802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 项目收益及实现情况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处于建设期，未投入使用，暂未产生收益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2546FBC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5. 项目应对资产情况。尚未完成建设，属于在建工程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二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、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一般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债券资金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59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元使用情况</w:t>
      </w:r>
    </w:p>
    <w:p w14:paraId="51D7811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1、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项目安排情况。安排 59 万元用于伊川县 2023 年小型水库维修养护项目。</w:t>
      </w:r>
    </w:p>
    <w:p w14:paraId="5706B6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2. 项目进展情况。伊川县 3 座小型水库的维修养护、砼管道、PE 管道铺设安装、离心式水泵安装、建化粪池、厨房装修等，项目已完工。</w:t>
      </w:r>
    </w:p>
    <w:p w14:paraId="3F3FDD2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3. 资金使用情况。2023 年发行的 59 万元一般债券资金，还未拨付。</w:t>
      </w:r>
    </w:p>
    <w:p w14:paraId="3C93A32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4. 项目收益及实现情况。不存在收益情况。</w:t>
      </w:r>
    </w:p>
    <w:p w14:paraId="2B67D45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5. 项目对应资产情况。工程已完工，已转入固定资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产。三</w:t>
      </w:r>
      <w:bookmarkStart w:id="0" w:name="_GoBack"/>
      <w:bookmarkEnd w:id="0"/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eastAsia="zh-CN"/>
        </w:rPr>
        <w:t>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专项债券资金</w:t>
      </w: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705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元使用情况</w:t>
      </w:r>
    </w:p>
    <w:p w14:paraId="6547DC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 xml:space="preserve">1. 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项目安排情况。安排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705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元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用于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伊川县建设水库除险加固工程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07552F3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2. 项目进展情况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eastAsia="zh-CN"/>
        </w:rPr>
        <w:t>对现状大坝上游防浪墙、混凝土护坡、溢洪道侧墙裂缝采用环氧砂浆进行修理，对坝顶路路沿石进行修复；改建水库副溢洪道，副溢洪道采用暗涵形式，进口采用实用堰；重建放水设施；水库副坝上游护坡、坝顶整修，迎水坡采用砼护坡，坝顶增设防浪墙。背水侧低洼地回填垫高，防止洪水自低洼处无序泄洪，重建管理房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项目已全部竣工并组织验收。</w:t>
      </w:r>
    </w:p>
    <w:p w14:paraId="12D4675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3. 资金使用情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况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。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2022年的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705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元专项债券资金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，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工程合同价504万元，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其中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万元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已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拨付到位，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剩余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489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万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元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eastAsia="zh-CN"/>
        </w:rPr>
        <w:t>未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拨付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</w:rPr>
        <w:t>。</w:t>
      </w:r>
    </w:p>
    <w:p w14:paraId="4130AF2A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4. 项目收益及实现情况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水库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投入使用，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发挥良好的灌溉、防洪效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益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。</w:t>
      </w:r>
    </w:p>
    <w:p w14:paraId="46ACD7F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5. 项目应对资产情况。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已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完成建设，</w:t>
      </w:r>
      <w:r>
        <w:rPr>
          <w:rFonts w:hint="eastAsia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投入使用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eastAsia="zh-CN"/>
        </w:rPr>
        <w:t>。</w:t>
      </w:r>
    </w:p>
    <w:p w14:paraId="6A9E44FD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3259FC4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92" w:lineRule="exact"/>
        <w:ind w:left="0" w:leftChars="0" w:right="0" w:rightChars="0" w:firstLine="640" w:firstLineChars="200"/>
        <w:outlineLvl w:val="9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</w:p>
    <w:p w14:paraId="73B0D31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FEF2F04"/>
    <w:rsid w:val="5AFE41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jc w:val="left"/>
      <w:outlineLvl w:val="0"/>
    </w:pPr>
    <w:rPr>
      <w:rFonts w:hint="eastAsia" w:ascii="宋体" w:hAnsi="宋体"/>
      <w:kern w:val="44"/>
      <w:sz w:val="2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615</Words>
  <Characters>709</Characters>
  <Lines>0</Lines>
  <Paragraphs>0</Paragraphs>
  <TotalTime>0</TotalTime>
  <ScaleCrop>false</ScaleCrop>
  <LinksUpToDate>false</LinksUpToDate>
  <CharactersWithSpaces>748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2025-05-22T08:17:00Z</dcterms:created>
  <dc:creator>Administrator</dc:creator>
  <cp:lastModifiedBy>Administrator</cp:lastModifiedBy>
  <dcterms:modified xsi:type="dcterms:W3CDTF">2025-05-22T08:45:29Z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eyJoZGlkIjoiMjE0MzNlNzVhZWQ1Yjg2MzczZGQ3ZmQ4ODgwMjkwOTYifQ==</vt:lpwstr>
  </property>
  <property fmtid="{D5CDD505-2E9C-101B-9397-08002B2CF9AE}" pid="4" name="ICV">
    <vt:lpwstr>0610479E299A40D1BFB9398722E4442D_12</vt:lpwstr>
  </property>
</Properties>
</file>