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4894E">
      <w:pPr>
        <w:jc w:val="center"/>
        <w:rPr>
          <w:rFonts w:hint="eastAsia" w:ascii="宋体" w:hAnsi="宋体" w:eastAsia="宋体" w:cs="宋体"/>
          <w:sz w:val="40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8"/>
          <w:lang w:val="en-US" w:eastAsia="zh-CN"/>
        </w:rPr>
        <w:t>伊川县城关街道办事处关于2024年政府债券资金使用情况的说明</w:t>
      </w:r>
    </w:p>
    <w:p w14:paraId="252F9760">
      <w:pPr>
        <w:jc w:val="center"/>
        <w:rPr>
          <w:rFonts w:hint="eastAsia" w:ascii="宋体" w:hAnsi="宋体" w:eastAsia="宋体" w:cs="宋体"/>
          <w:sz w:val="40"/>
          <w:szCs w:val="48"/>
          <w:lang w:val="en-US" w:eastAsia="zh-CN"/>
        </w:rPr>
      </w:pPr>
    </w:p>
    <w:p w14:paraId="1888132F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据《河南省财政厅关于做好2024年地方政府债券存续期信息公开工作的通知》(豫财债管[2024]7号)规定，现对我部门 2024年2000万元政府债券资金使用情况进行公开，具体情况说明如下:</w:t>
      </w:r>
    </w:p>
    <w:p w14:paraId="6E39EB18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一、项目安排情况。安排2000万元用于城关街道办事处伊川县北府店社区老旧小区改造施工项目。</w:t>
      </w:r>
    </w:p>
    <w:p w14:paraId="044A1045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二、项目进展情况。本项目包含民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主街、工农街、兴华街、北新一街、北新二街、北新三街、北新四街、北新五街、朝阳街9条道路路面整治、雨污分流、三线入地、建筑外立面改造、广场景观等工程内容</w:t>
      </w:r>
    </w:p>
    <w:p w14:paraId="7F954AAE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三、资金使用情况。2024年发行2000万元专项债券资金已拨付500万元，剩余1500万元根据项目工期进度进行支付。</w:t>
      </w:r>
    </w:p>
    <w:p w14:paraId="124ED0CF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四、项目收益及实现情况。处于建设期，未投入使用，暂未产生收益。</w:t>
      </w:r>
      <w:bookmarkStart w:id="0" w:name="_GoBack"/>
      <w:bookmarkEnd w:id="0"/>
    </w:p>
    <w:p w14:paraId="114398D4"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五、项目对应资产情况。尚未完成建设，属于在建工程。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F6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信仰</cp:lastModifiedBy>
  <dcterms:modified xsi:type="dcterms:W3CDTF">2025-05-21T08:11:54Z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eyJoZGlkIjoiYTFjMzg3YmFjODVhZjM0MzNjNTI1ZTE2YThhNTU1MjIiLCJ1c2VySWQiOiIzODUzMTQxMjkifQ==</vt:lpwstr>
  </property>
  <property fmtid="{D5CDD505-2E9C-101B-9397-08002B2CF9AE}" pid="4" name="ICV">
    <vt:lpwstr>A273A9CA9C134B069173C7A9779DC96A_12</vt:lpwstr>
  </property>
</Properties>
</file>