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2550"/>
        </w:tabs>
        <w:spacing w:line="360" w:lineRule="auto"/>
        <w:rPr>
          <w:rFonts w:hint="eastAsia" w:ascii="宋体" w:hAnsi="宋体" w:eastAsia="宋体" w:cs="宋体"/>
          <w:sz w:val="36"/>
          <w:szCs w:val="36"/>
          <w:lang w:eastAsia="zh-CN"/>
        </w:rPr>
      </w:pPr>
      <w:bookmarkStart w:id="0" w:name="_Toc16036_WPSOffice_Type2"/>
    </w:p>
    <w:p>
      <w:pPr>
        <w:pStyle w:val="14"/>
        <w:rPr>
          <w:rFonts w:hint="eastAsia"/>
          <w:lang w:eastAsia="zh-CN"/>
        </w:rPr>
      </w:pPr>
    </w:p>
    <w:p>
      <w:pPr>
        <w:widowControl w:val="0"/>
        <w:spacing w:line="360" w:lineRule="auto"/>
        <w:jc w:val="center"/>
        <w:rPr>
          <w:rFonts w:hint="eastAsia" w:ascii="宋体" w:hAnsi="宋体" w:cs="宋体"/>
          <w:b/>
          <w:sz w:val="52"/>
          <w:szCs w:val="52"/>
          <w:lang w:val="en-US" w:eastAsia="zh-CN"/>
        </w:rPr>
      </w:pPr>
      <w:r>
        <w:rPr>
          <w:rFonts w:hint="eastAsia" w:ascii="宋体" w:hAnsi="宋体" w:eastAsia="宋体" w:cs="宋体"/>
          <w:b/>
          <w:sz w:val="52"/>
          <w:szCs w:val="52"/>
          <w:lang w:val="en-US" w:eastAsia="zh-CN"/>
        </w:rPr>
        <w:t>伊川县</w:t>
      </w:r>
      <w:r>
        <w:rPr>
          <w:rFonts w:hint="eastAsia" w:ascii="宋体" w:hAnsi="宋体" w:cs="宋体"/>
          <w:b/>
          <w:sz w:val="52"/>
          <w:szCs w:val="52"/>
          <w:lang w:val="en-US" w:eastAsia="zh-CN"/>
        </w:rPr>
        <w:t>危险化学品</w:t>
      </w:r>
    </w:p>
    <w:p>
      <w:pPr>
        <w:widowControl w:val="0"/>
        <w:spacing w:line="360" w:lineRule="auto"/>
        <w:jc w:val="center"/>
        <w:rPr>
          <w:rFonts w:hint="eastAsia" w:ascii="宋体" w:hAnsi="宋体" w:eastAsia="宋体" w:cs="宋体"/>
          <w:b/>
          <w:sz w:val="52"/>
          <w:szCs w:val="52"/>
          <w:lang w:eastAsia="zh-CN"/>
        </w:rPr>
      </w:pPr>
      <w:r>
        <w:rPr>
          <w:rFonts w:hint="eastAsia" w:ascii="宋体" w:hAnsi="宋体" w:eastAsia="宋体" w:cs="宋体"/>
          <w:b/>
          <w:sz w:val="52"/>
          <w:szCs w:val="52"/>
          <w:lang w:val="en-US" w:eastAsia="zh-CN"/>
        </w:rPr>
        <w:t>生产安全事故应急预案</w:t>
      </w: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pStyle w:val="14"/>
        <w:rPr>
          <w:rFonts w:hint="eastAsia"/>
          <w:lang w:eastAsia="zh-CN"/>
        </w:rPr>
      </w:pPr>
    </w:p>
    <w:p>
      <w:pPr>
        <w:widowControl w:val="0"/>
        <w:spacing w:line="360" w:lineRule="auto"/>
        <w:rPr>
          <w:rFonts w:hint="eastAsia" w:ascii="宋体" w:hAnsi="宋体" w:eastAsia="宋体" w:cs="宋体"/>
          <w:sz w:val="24"/>
          <w:lang w:eastAsia="zh-CN"/>
        </w:rPr>
      </w:pPr>
    </w:p>
    <w:p>
      <w:pPr>
        <w:pStyle w:val="14"/>
        <w:rPr>
          <w:rFonts w:hint="eastAsia"/>
          <w:lang w:eastAsia="zh-CN"/>
        </w:rPr>
      </w:pPr>
    </w:p>
    <w:p>
      <w:pPr>
        <w:pStyle w:val="14"/>
        <w:rPr>
          <w:rFonts w:hint="eastAsia" w:ascii="宋体" w:hAnsi="宋体" w:eastAsia="宋体" w:cs="宋体"/>
          <w:sz w:val="24"/>
          <w:lang w:eastAsia="zh-CN"/>
        </w:rPr>
      </w:pPr>
    </w:p>
    <w:p>
      <w:pPr>
        <w:pStyle w:val="14"/>
        <w:rPr>
          <w:rFonts w:hint="eastAsia" w:ascii="宋体" w:hAnsi="宋体" w:eastAsia="宋体" w:cs="宋体"/>
          <w:sz w:val="24"/>
          <w:lang w:eastAsia="zh-CN"/>
        </w:rPr>
      </w:pPr>
    </w:p>
    <w:p>
      <w:pPr>
        <w:widowControl w:val="0"/>
        <w:spacing w:line="360" w:lineRule="auto"/>
        <w:rPr>
          <w:rFonts w:hint="eastAsia" w:ascii="宋体" w:hAnsi="宋体" w:eastAsia="宋体" w:cs="宋体"/>
          <w:sz w:val="24"/>
          <w:lang w:eastAsia="zh-CN"/>
        </w:rPr>
      </w:pPr>
    </w:p>
    <w:p>
      <w:pPr>
        <w:widowControl w:val="0"/>
        <w:spacing w:line="360" w:lineRule="auto"/>
        <w:rPr>
          <w:rFonts w:hint="eastAsia" w:ascii="宋体" w:hAnsi="宋体" w:eastAsia="宋体" w:cs="宋体"/>
          <w:color w:val="auto"/>
          <w:sz w:val="24"/>
          <w:highlight w:val="none"/>
          <w:lang w:eastAsia="zh-CN"/>
        </w:rPr>
      </w:pPr>
    </w:p>
    <w:p>
      <w:pPr>
        <w:ind w:left="0" w:leftChars="0" w:firstLine="0" w:firstLineChars="0"/>
        <w:jc w:val="center"/>
        <w:rPr>
          <w:rFonts w:hint="eastAsia" w:ascii="楷体" w:hAnsi="楷体" w:eastAsia="楷体" w:cs="楷体"/>
          <w:color w:val="auto"/>
          <w:sz w:val="32"/>
          <w:szCs w:val="32"/>
          <w:highlight w:val="none"/>
          <w:u w:val="none"/>
          <w:lang w:val="en-US" w:eastAsia="zh-CN"/>
        </w:rPr>
      </w:pPr>
      <w:r>
        <w:rPr>
          <w:rFonts w:hint="eastAsia" w:ascii="楷体" w:hAnsi="楷体" w:eastAsia="楷体" w:cs="楷体"/>
          <w:color w:val="auto"/>
          <w:sz w:val="32"/>
          <w:szCs w:val="32"/>
          <w:highlight w:val="none"/>
          <w:u w:val="none"/>
          <w:lang w:val="en-US" w:eastAsia="zh-CN"/>
        </w:rPr>
        <w:t>伊川县安全生产应急指挥部</w:t>
      </w:r>
    </w:p>
    <w:p>
      <w:pPr>
        <w:pStyle w:val="14"/>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highlight w:val="none"/>
          <w:lang w:val="en-US" w:eastAsia="zh-CN"/>
        </w:rPr>
      </w:pPr>
      <w:r>
        <w:rPr>
          <w:rFonts w:hint="eastAsia" w:ascii="楷体" w:hAnsi="楷体" w:eastAsia="楷体" w:cs="楷体"/>
          <w:color w:val="auto"/>
          <w:sz w:val="32"/>
          <w:szCs w:val="32"/>
          <w:highlight w:val="none"/>
          <w:u w:val="none"/>
          <w:lang w:val="en-US" w:eastAsia="zh-CN"/>
        </w:rPr>
        <w:t xml:space="preserve"> </w:t>
      </w:r>
    </w:p>
    <w:p>
      <w:pPr>
        <w:pStyle w:val="14"/>
        <w:ind w:left="0" w:leftChars="0" w:firstLine="0" w:firstLineChars="0"/>
        <w:jc w:val="center"/>
        <w:rPr>
          <w:rFonts w:hint="eastAsia" w:ascii="宋体" w:hAnsi="宋体" w:eastAsia="宋体" w:cs="宋体"/>
          <w:sz w:val="32"/>
          <w:szCs w:val="32"/>
          <w:highlight w:val="none"/>
          <w:lang w:eastAsia="zh-CN"/>
        </w:rPr>
      </w:pPr>
      <w:r>
        <w:rPr>
          <w:rFonts w:hint="eastAsia" w:ascii="楷体" w:hAnsi="楷体" w:eastAsia="楷体" w:cs="楷体"/>
          <w:sz w:val="32"/>
          <w:szCs w:val="32"/>
          <w:highlight w:val="none"/>
          <w:lang w:val="en-US" w:eastAsia="zh-CN"/>
        </w:rPr>
        <w:t>二〇二二年七月</w:t>
      </w:r>
    </w:p>
    <w:p>
      <w:pPr>
        <w:pStyle w:val="14"/>
        <w:ind w:left="0" w:leftChars="0" w:firstLine="0" w:firstLineChars="0"/>
        <w:rPr>
          <w:rFonts w:hint="eastAsia" w:eastAsia="宋体"/>
          <w:lang w:val="en-US" w:eastAsia="zh-CN"/>
        </w:rPr>
      </w:pPr>
    </w:p>
    <w:p>
      <w:pPr>
        <w:pStyle w:val="31"/>
        <w:keepNext w:val="0"/>
        <w:keepLines w:val="0"/>
        <w:pageBreakBefore w:val="0"/>
        <w:widowControl/>
        <w:tabs>
          <w:tab w:val="right" w:leader="dot" w:pos="8902"/>
        </w:tabs>
        <w:kinsoku/>
        <w:wordWrap/>
        <w:overflowPunct/>
        <w:topLinePunct w:val="0"/>
        <w:autoSpaceDE/>
        <w:autoSpaceDN/>
        <w:bidi w:val="0"/>
        <w:adjustRightInd/>
        <w:snapToGrid/>
        <w:spacing w:line="360" w:lineRule="auto"/>
        <w:textAlignment w:val="auto"/>
      </w:pPr>
      <w:r>
        <w:rPr>
          <w:rFonts w:ascii="宋体" w:hAnsi="宋体" w:eastAsia="宋体" w:cs="Times New Roman"/>
          <w:kern w:val="2"/>
          <w:sz w:val="21"/>
          <w:szCs w:val="24"/>
          <w:lang w:val="en-US" w:eastAsia="zh-CN" w:bidi="ar-SA"/>
        </w:rPr>
        <w:br w:type="page"/>
      </w:r>
      <w:bookmarkEnd w:id="0"/>
    </w:p>
    <w:sdt>
      <w:sdtPr>
        <w:rPr>
          <w:rFonts w:ascii="宋体" w:hAnsi="宋体" w:eastAsia="宋体" w:cs="Times New Roman"/>
          <w:kern w:val="2"/>
          <w:sz w:val="21"/>
          <w:szCs w:val="24"/>
          <w:lang w:val="en-US" w:eastAsia="zh-CN" w:bidi="ar-SA"/>
        </w:rPr>
        <w:id w:val="147479455"/>
        <w15:color w:val="DBDBDB"/>
        <w:docPartObj>
          <w:docPartGallery w:val="Table of Contents"/>
          <w:docPartUnique/>
        </w:docPartObj>
      </w:sdtPr>
      <w:sdtEndPr>
        <w:rPr>
          <w:rFonts w:hint="eastAsia" w:ascii="宋体" w:hAnsi="宋体" w:eastAsia="宋体" w:cs="Times New Roman"/>
          <w:b/>
          <w:kern w:val="2"/>
          <w:sz w:val="20"/>
          <w:szCs w:val="24"/>
          <w:lang w:val="en-US" w:eastAsia="zh-CN" w:bidi="ar-SA"/>
        </w:rPr>
      </w:sdtEndPr>
      <w:sdtContent>
        <w:p>
          <w:pPr>
            <w:pStyle w:val="31"/>
            <w:keepNext w:val="0"/>
            <w:keepLines w:val="0"/>
            <w:pageBreakBefore w:val="0"/>
            <w:widowControl/>
            <w:tabs>
              <w:tab w:val="right" w:leader="dot" w:pos="8902"/>
            </w:tabs>
            <w:kinsoku/>
            <w:wordWrap/>
            <w:overflowPunct/>
            <w:topLinePunct w:val="0"/>
            <w:autoSpaceDE/>
            <w:autoSpaceDN/>
            <w:bidi w:val="0"/>
            <w:adjustRightInd/>
            <w:snapToGrid/>
            <w:spacing w:line="360" w:lineRule="auto"/>
            <w:ind w:left="0" w:leftChars="0"/>
            <w:jc w:val="center"/>
            <w:textAlignment w:val="auto"/>
            <w:rPr>
              <w:rFonts w:ascii="宋体" w:hAnsi="宋体" w:eastAsia="宋体"/>
              <w:sz w:val="44"/>
              <w:szCs w:val="44"/>
            </w:rPr>
          </w:pPr>
          <w:r>
            <w:rPr>
              <w:rFonts w:ascii="宋体" w:hAnsi="宋体" w:eastAsia="宋体"/>
              <w:sz w:val="44"/>
              <w:szCs w:val="44"/>
            </w:rPr>
            <w:t>目</w:t>
          </w:r>
          <w:r>
            <w:rPr>
              <w:rFonts w:hint="eastAsia" w:ascii="宋体" w:hAnsi="宋体" w:eastAsia="宋体"/>
              <w:sz w:val="44"/>
              <w:szCs w:val="44"/>
              <w:lang w:val="en-US" w:eastAsia="zh-CN"/>
            </w:rPr>
            <w:t xml:space="preserve">      </w:t>
          </w:r>
          <w:r>
            <w:rPr>
              <w:rFonts w:ascii="宋体" w:hAnsi="宋体" w:eastAsia="宋体"/>
              <w:sz w:val="44"/>
              <w:szCs w:val="44"/>
            </w:rPr>
            <w:t>录</w:t>
          </w:r>
        </w:p>
        <w:p>
          <w:pPr>
            <w:pStyle w:val="18"/>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TOC \o "1-2" \h \u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_Toc26506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rPr>
            <w:t>1</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总则</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_Toc26506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_Toc19466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1.1</w:t>
          </w:r>
          <w:r>
            <w:rPr>
              <w:rFonts w:hint="eastAsia" w:ascii="宋体" w:hAnsi="宋体" w:eastAsia="宋体" w:cs="宋体"/>
              <w:bCs/>
              <w:sz w:val="28"/>
              <w:szCs w:val="28"/>
              <w:lang w:val="en-US" w:eastAsia="zh-CN"/>
            </w:rPr>
            <w:t xml:space="preserve">  编制目的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_Toc19466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_Toc27824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1.</w:t>
          </w:r>
          <w:r>
            <w:rPr>
              <w:rFonts w:hint="eastAsia" w:ascii="宋体" w:hAnsi="宋体" w:eastAsia="宋体" w:cs="宋体"/>
              <w:bCs/>
              <w:sz w:val="28"/>
              <w:szCs w:val="28"/>
              <w:lang w:val="en-US" w:eastAsia="zh-CN"/>
            </w:rPr>
            <w:t xml:space="preserve">2  </w:t>
          </w:r>
          <w:r>
            <w:rPr>
              <w:rFonts w:hint="eastAsia" w:ascii="宋体" w:hAnsi="宋体" w:eastAsia="宋体" w:cs="宋体"/>
              <w:bCs/>
              <w:sz w:val="28"/>
              <w:szCs w:val="28"/>
            </w:rPr>
            <w:t>编制依据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_Toc27824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_Toc9081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1.</w:t>
          </w:r>
          <w:r>
            <w:rPr>
              <w:rFonts w:hint="eastAsia" w:ascii="宋体" w:hAnsi="宋体" w:eastAsia="宋体" w:cs="宋体"/>
              <w:bCs/>
              <w:sz w:val="28"/>
              <w:szCs w:val="28"/>
              <w:lang w:val="en-US" w:eastAsia="zh-CN"/>
            </w:rPr>
            <w:t xml:space="preserve">3  </w:t>
          </w:r>
          <w:r>
            <w:rPr>
              <w:rFonts w:hint="eastAsia" w:ascii="宋体" w:hAnsi="宋体" w:eastAsia="宋体" w:cs="宋体"/>
              <w:bCs/>
              <w:sz w:val="28"/>
              <w:szCs w:val="28"/>
            </w:rPr>
            <w:t>适用范围</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_Toc9081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_Toc27485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1.</w:t>
          </w:r>
          <w:r>
            <w:rPr>
              <w:rFonts w:hint="eastAsia" w:ascii="宋体" w:hAnsi="宋体" w:eastAsia="宋体" w:cs="宋体"/>
              <w:bCs/>
              <w:sz w:val="28"/>
              <w:szCs w:val="28"/>
              <w:lang w:val="en-US" w:eastAsia="zh-CN"/>
            </w:rPr>
            <w:t xml:space="preserve">4  </w:t>
          </w:r>
          <w:r>
            <w:rPr>
              <w:rFonts w:hint="eastAsia" w:ascii="宋体" w:hAnsi="宋体" w:eastAsia="宋体" w:cs="宋体"/>
              <w:bCs/>
              <w:sz w:val="28"/>
              <w:szCs w:val="28"/>
            </w:rPr>
            <w:t>工作原则</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_Toc27485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_Toc27556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1.5　事</w:t>
          </w:r>
          <w:r>
            <w:rPr>
              <w:rFonts w:hint="eastAsia" w:ascii="宋体" w:hAnsi="宋体" w:eastAsia="宋体" w:cs="宋体"/>
              <w:bCs/>
              <w:sz w:val="28"/>
              <w:szCs w:val="28"/>
              <w:highlight w:val="none"/>
              <w:lang w:val="en-US" w:eastAsia="zh-CN"/>
            </w:rPr>
            <w:t>故分级</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_Toc27556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_Toc19689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1.6　风险分析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_Toc19689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_Toc1274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1.</w:t>
          </w:r>
          <w:r>
            <w:rPr>
              <w:rFonts w:hint="eastAsia" w:ascii="宋体" w:hAnsi="宋体" w:eastAsia="宋体" w:cs="宋体"/>
              <w:bCs/>
              <w:sz w:val="28"/>
              <w:szCs w:val="28"/>
              <w:highlight w:val="none"/>
              <w:lang w:val="en-US" w:eastAsia="zh-CN"/>
            </w:rPr>
            <w:t>7</w:t>
          </w:r>
          <w:r>
            <w:rPr>
              <w:rFonts w:hint="eastAsia" w:ascii="宋体" w:hAnsi="宋体" w:eastAsia="宋体" w:cs="宋体"/>
              <w:bCs/>
              <w:sz w:val="28"/>
              <w:szCs w:val="28"/>
              <w:highlight w:val="none"/>
            </w:rPr>
            <w:t xml:space="preserve">  应急预案体系</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_Toc1274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_Toc664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highlight w:val="none"/>
            </w:rPr>
            <w:t>2</w:t>
          </w:r>
          <w:r>
            <w:rPr>
              <w:rFonts w:hint="eastAsia" w:ascii="宋体" w:hAnsi="宋体" w:eastAsia="宋体" w:cs="宋体"/>
              <w:b/>
              <w:bCs/>
              <w:sz w:val="28"/>
              <w:szCs w:val="28"/>
              <w:highlight w:val="none"/>
              <w:lang w:val="en-US" w:eastAsia="zh-CN"/>
            </w:rPr>
            <w:t xml:space="preserve">  </w:t>
          </w:r>
          <w:r>
            <w:rPr>
              <w:rFonts w:hint="eastAsia" w:ascii="宋体" w:hAnsi="宋体" w:eastAsia="宋体" w:cs="宋体"/>
              <w:b/>
              <w:bCs/>
              <w:sz w:val="28"/>
              <w:szCs w:val="28"/>
              <w:highlight w:val="none"/>
            </w:rPr>
            <w:t>组织</w:t>
          </w:r>
          <w:r>
            <w:rPr>
              <w:rFonts w:hint="eastAsia" w:ascii="宋体" w:hAnsi="宋体" w:eastAsia="宋体" w:cs="宋体"/>
              <w:b/>
              <w:bCs/>
              <w:sz w:val="28"/>
              <w:szCs w:val="28"/>
              <w:highlight w:val="none"/>
              <w:lang w:val="en-US" w:eastAsia="zh-CN"/>
            </w:rPr>
            <w:t>机构及职责</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_Toc664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5</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_Toc11259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2.1</w:t>
          </w:r>
          <w:r>
            <w:rPr>
              <w:rFonts w:hint="eastAsia" w:ascii="宋体" w:hAnsi="宋体" w:eastAsia="宋体" w:cs="宋体"/>
              <w:bCs/>
              <w:sz w:val="28"/>
              <w:szCs w:val="28"/>
              <w:highlight w:val="none"/>
              <w:lang w:val="en-US" w:eastAsia="zh-CN"/>
            </w:rPr>
            <w:t xml:space="preserve">  专项</w:t>
          </w:r>
          <w:r>
            <w:rPr>
              <w:rFonts w:hint="eastAsia" w:ascii="宋体" w:hAnsi="宋体" w:eastAsia="宋体" w:cs="宋体"/>
              <w:bCs/>
              <w:sz w:val="28"/>
              <w:szCs w:val="28"/>
              <w:highlight w:val="none"/>
            </w:rPr>
            <w:t>指挥部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_Toc11259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_Toc19982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2.</w:t>
          </w:r>
          <w:r>
            <w:rPr>
              <w:rFonts w:hint="eastAsia" w:ascii="宋体" w:hAnsi="宋体" w:eastAsia="宋体" w:cs="宋体"/>
              <w:bCs/>
              <w:sz w:val="28"/>
              <w:szCs w:val="28"/>
              <w:highlight w:val="none"/>
              <w:lang w:val="en-US" w:eastAsia="zh-CN"/>
            </w:rPr>
            <w:t>2  办公室</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_Toc19982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_Toc15956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2.</w:t>
          </w:r>
          <w:r>
            <w:rPr>
              <w:rFonts w:hint="eastAsia" w:ascii="宋体" w:hAnsi="宋体" w:eastAsia="宋体" w:cs="宋体"/>
              <w:bCs/>
              <w:sz w:val="28"/>
              <w:szCs w:val="28"/>
              <w:highlight w:val="none"/>
              <w:lang w:val="en-US" w:eastAsia="zh-CN"/>
            </w:rPr>
            <w:t>3  成员单位</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_Toc15956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_Toc5746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2.</w:t>
          </w:r>
          <w:r>
            <w:rPr>
              <w:rFonts w:hint="eastAsia" w:ascii="宋体" w:hAnsi="宋体" w:eastAsia="宋体" w:cs="宋体"/>
              <w:bCs/>
              <w:sz w:val="28"/>
              <w:szCs w:val="28"/>
              <w:highlight w:val="none"/>
              <w:lang w:val="en-US" w:eastAsia="zh-CN"/>
            </w:rPr>
            <w:t xml:space="preserve">4  </w:t>
          </w:r>
          <w:r>
            <w:rPr>
              <w:rFonts w:hint="eastAsia" w:ascii="宋体" w:hAnsi="宋体" w:eastAsia="宋体" w:cs="宋体"/>
              <w:bCs/>
              <w:sz w:val="28"/>
              <w:szCs w:val="28"/>
              <w:highlight w:val="none"/>
            </w:rPr>
            <w:t>现场指挥部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_Toc5746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_Toc19963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2.</w:t>
          </w:r>
          <w:r>
            <w:rPr>
              <w:rFonts w:hint="eastAsia" w:ascii="宋体" w:hAnsi="宋体" w:eastAsia="宋体" w:cs="宋体"/>
              <w:bCs/>
              <w:sz w:val="28"/>
              <w:szCs w:val="28"/>
              <w:lang w:val="en-US" w:eastAsia="zh-CN"/>
            </w:rPr>
            <w:t>5  乡（镇、街道）指挥部</w:t>
          </w:r>
          <w:r>
            <w:rPr>
              <w:rFonts w:hint="eastAsia" w:ascii="宋体" w:hAnsi="宋体" w:eastAsia="宋体" w:cs="宋体"/>
              <w:bCs/>
              <w:sz w:val="28"/>
              <w:szCs w:val="28"/>
            </w:rPr>
            <w:drawing>
              <wp:inline distT="0" distB="0" distL="114300" distR="114300">
                <wp:extent cx="8890" cy="4445"/>
                <wp:effectExtent l="0" t="0" r="0" b="0"/>
                <wp:docPr id="50" name="Picture 38310"/>
                <wp:cNvGraphicFramePr/>
                <a:graphic xmlns:a="http://schemas.openxmlformats.org/drawingml/2006/main">
                  <a:graphicData uri="http://schemas.openxmlformats.org/drawingml/2006/picture">
                    <pic:pic xmlns:pic="http://schemas.openxmlformats.org/drawingml/2006/picture">
                      <pic:nvPicPr>
                        <pic:cNvPr id="50" name="Picture 38310"/>
                        <pic:cNvPicPr/>
                      </pic:nvPicPr>
                      <pic:blipFill>
                        <a:blip r:embed="rId15"/>
                        <a:stretch>
                          <a:fillRect/>
                        </a:stretch>
                      </pic:blipFill>
                      <pic:spPr>
                        <a:xfrm>
                          <a:off x="0" y="0"/>
                          <a:ext cx="8890" cy="4445"/>
                        </a:xfrm>
                        <a:prstGeom prst="rect">
                          <a:avLst/>
                        </a:prstGeom>
                        <a:noFill/>
                        <a:ln>
                          <a:noFill/>
                        </a:ln>
                      </pic:spPr>
                    </pic:pic>
                  </a:graphicData>
                </a:graphic>
              </wp:inline>
            </w:drawing>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_Toc19963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_Toc30628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2.</w:t>
          </w:r>
          <w:r>
            <w:rPr>
              <w:rFonts w:hint="eastAsia" w:ascii="宋体" w:hAnsi="宋体" w:eastAsia="宋体" w:cs="宋体"/>
              <w:bCs/>
              <w:sz w:val="28"/>
              <w:szCs w:val="28"/>
              <w:lang w:val="en-US" w:eastAsia="zh-CN"/>
            </w:rPr>
            <w:t>6  生产经营单位</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_Toc30628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_Toc6663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rPr>
            <w:t>3</w:t>
          </w:r>
          <w:r>
            <w:rPr>
              <w:rFonts w:hint="eastAsia" w:ascii="宋体" w:hAnsi="宋体" w:eastAsia="宋体" w:cs="宋体"/>
              <w:b/>
              <w:bCs/>
              <w:sz w:val="28"/>
              <w:szCs w:val="28"/>
              <w:lang w:val="en-US" w:eastAsia="zh-CN"/>
            </w:rPr>
            <w:t xml:space="preserve">  监测预警</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_Toc6663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8</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_Toc25654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3.1</w:t>
          </w:r>
          <w:r>
            <w:rPr>
              <w:rFonts w:hint="eastAsia" w:ascii="宋体" w:hAnsi="宋体" w:eastAsia="宋体" w:cs="宋体"/>
              <w:bCs/>
              <w:sz w:val="28"/>
              <w:szCs w:val="28"/>
              <w:lang w:val="en-US" w:eastAsia="zh-CN"/>
            </w:rPr>
            <w:t xml:space="preserve">  监测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_Toc25654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_Toc848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3.2</w:t>
          </w:r>
          <w:r>
            <w:rPr>
              <w:rFonts w:hint="eastAsia" w:ascii="宋体" w:hAnsi="宋体" w:eastAsia="宋体" w:cs="宋体"/>
              <w:bCs/>
              <w:sz w:val="28"/>
              <w:szCs w:val="28"/>
              <w:lang w:val="en-US" w:eastAsia="zh-CN"/>
            </w:rPr>
            <w:t xml:space="preserve">  预警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_Toc848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_Toc14337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highlight w:val="none"/>
            </w:rPr>
            <w:t>4</w:t>
          </w:r>
          <w:r>
            <w:rPr>
              <w:rFonts w:hint="eastAsia" w:ascii="宋体" w:hAnsi="宋体" w:eastAsia="宋体" w:cs="宋体"/>
              <w:b/>
              <w:bCs/>
              <w:sz w:val="28"/>
              <w:szCs w:val="28"/>
              <w:highlight w:val="none"/>
              <w:lang w:val="en-US" w:eastAsia="zh-CN"/>
            </w:rPr>
            <w:t xml:space="preserve">  信息报送</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_Toc14337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12</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_Toc802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lang w:val="en-US" w:eastAsia="zh-CN"/>
            </w:rPr>
            <w:t>5  应急响应</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_Toc802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13</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_Toc18574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5.1  分级响应</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_Toc18574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_Toc7310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5.2  响应程序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_Toc7310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_Toc10673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5</w:t>
          </w:r>
          <w:r>
            <w:rPr>
              <w:rFonts w:hint="eastAsia" w:ascii="宋体" w:hAnsi="宋体" w:eastAsia="宋体" w:cs="宋体"/>
              <w:bCs/>
              <w:sz w:val="28"/>
              <w:szCs w:val="28"/>
            </w:rPr>
            <w:t>.</w:t>
          </w:r>
          <w:r>
            <w:rPr>
              <w:rFonts w:hint="eastAsia" w:ascii="宋体" w:hAnsi="宋体" w:eastAsia="宋体" w:cs="宋体"/>
              <w:bCs/>
              <w:sz w:val="28"/>
              <w:szCs w:val="28"/>
              <w:lang w:val="en-US" w:eastAsia="zh-CN"/>
            </w:rPr>
            <w:t>3  应急处置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_Toc10673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_Toc17681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5.4  信息发布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_Toc17681 \h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_Toc20482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5</w:t>
          </w:r>
          <w:r>
            <w:rPr>
              <w:rFonts w:hint="eastAsia" w:ascii="宋体" w:hAnsi="宋体" w:eastAsia="宋体" w:cs="宋体"/>
              <w:bCs/>
              <w:sz w:val="28"/>
              <w:szCs w:val="28"/>
            </w:rPr>
            <w:t>.</w:t>
          </w:r>
          <w:r>
            <w:rPr>
              <w:rFonts w:hint="eastAsia" w:ascii="宋体" w:hAnsi="宋体" w:eastAsia="宋体" w:cs="宋体"/>
              <w:bCs/>
              <w:sz w:val="28"/>
              <w:szCs w:val="28"/>
              <w:lang w:val="en-US" w:eastAsia="zh-CN"/>
            </w:rPr>
            <w:t xml:space="preserve">5  </w:t>
          </w:r>
          <w:r>
            <w:rPr>
              <w:rFonts w:hint="eastAsia" w:ascii="宋体" w:hAnsi="宋体" w:eastAsia="宋体" w:cs="宋体"/>
              <w:bCs/>
              <w:sz w:val="28"/>
              <w:szCs w:val="28"/>
            </w:rPr>
            <w:t>应急结束</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_Toc20482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_Toc26543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lang w:val="en-US" w:eastAsia="zh-CN"/>
            </w:rPr>
            <w:t xml:space="preserve">6  </w:t>
          </w:r>
          <w:r>
            <w:rPr>
              <w:rFonts w:hint="eastAsia" w:ascii="宋体" w:hAnsi="宋体" w:eastAsia="宋体" w:cs="宋体"/>
              <w:b/>
              <w:bCs/>
              <w:sz w:val="28"/>
              <w:szCs w:val="28"/>
            </w:rPr>
            <w:t>后期处置</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_Toc26543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24</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_Toc18457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6</w:t>
          </w:r>
          <w:r>
            <w:rPr>
              <w:rFonts w:hint="eastAsia" w:ascii="宋体" w:hAnsi="宋体" w:eastAsia="宋体" w:cs="宋体"/>
              <w:bCs/>
              <w:sz w:val="28"/>
              <w:szCs w:val="28"/>
            </w:rPr>
            <w:t>.1</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善后</w:t>
          </w:r>
          <w:r>
            <w:rPr>
              <w:rFonts w:hint="eastAsia" w:ascii="宋体" w:hAnsi="宋体" w:eastAsia="宋体" w:cs="宋体"/>
              <w:bCs/>
              <w:sz w:val="28"/>
              <w:szCs w:val="28"/>
              <w:lang w:val="en-US" w:eastAsia="zh-CN"/>
            </w:rPr>
            <w:t>处理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_Toc18457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_Toc32183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6</w:t>
          </w:r>
          <w:r>
            <w:rPr>
              <w:rFonts w:hint="eastAsia" w:ascii="宋体" w:hAnsi="宋体" w:eastAsia="宋体" w:cs="宋体"/>
              <w:bCs/>
              <w:sz w:val="28"/>
              <w:szCs w:val="28"/>
            </w:rPr>
            <w:t>.2</w:t>
          </w:r>
          <w:r>
            <w:rPr>
              <w:rFonts w:hint="eastAsia" w:ascii="宋体" w:hAnsi="宋体" w:eastAsia="宋体" w:cs="宋体"/>
              <w:bCs/>
              <w:sz w:val="28"/>
              <w:szCs w:val="28"/>
              <w:lang w:val="en-US" w:eastAsia="zh-CN"/>
            </w:rPr>
            <w:t xml:space="preserve">  事故调查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_Toc32183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_Toc12476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highlight w:val="none"/>
              <w:lang w:val="en-US" w:eastAsia="zh-CN"/>
            </w:rPr>
            <w:t xml:space="preserve">7  </w:t>
          </w:r>
          <w:r>
            <w:rPr>
              <w:rFonts w:hint="eastAsia" w:ascii="宋体" w:hAnsi="宋体" w:eastAsia="宋体" w:cs="宋体"/>
              <w:b/>
              <w:bCs/>
              <w:sz w:val="28"/>
              <w:szCs w:val="28"/>
              <w:highlight w:val="none"/>
            </w:rPr>
            <w:t>应急保障</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_Toc12476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24</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_Toc21187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7.1</w:t>
          </w:r>
          <w:r>
            <w:rPr>
              <w:rFonts w:hint="eastAsia" w:ascii="宋体" w:hAnsi="宋体" w:eastAsia="宋体" w:cs="宋体"/>
              <w:bCs/>
              <w:sz w:val="28"/>
              <w:szCs w:val="28"/>
              <w:lang w:val="en-US" w:eastAsia="zh-CN"/>
            </w:rPr>
            <w:t xml:space="preserve">  力量</w:t>
          </w:r>
          <w:r>
            <w:rPr>
              <w:rFonts w:hint="eastAsia" w:ascii="宋体" w:hAnsi="宋体" w:eastAsia="宋体" w:cs="宋体"/>
              <w:bCs/>
              <w:sz w:val="28"/>
              <w:szCs w:val="28"/>
            </w:rPr>
            <w:t>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_Toc21187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_Toc22362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rPr>
            <w:t>7.2</w:t>
          </w:r>
          <w:r>
            <w:rPr>
              <w:rFonts w:hint="eastAsia" w:ascii="宋体" w:hAnsi="宋体" w:eastAsia="宋体" w:cs="宋体"/>
              <w:bCs/>
              <w:sz w:val="28"/>
              <w:szCs w:val="28"/>
              <w:highlight w:val="none"/>
              <w:lang w:val="en-US" w:eastAsia="zh-CN"/>
            </w:rPr>
            <w:t xml:space="preserve">  </w:t>
          </w:r>
          <w:r>
            <w:rPr>
              <w:rFonts w:hint="eastAsia" w:ascii="宋体" w:hAnsi="宋体" w:eastAsia="宋体" w:cs="宋体"/>
              <w:bCs/>
              <w:sz w:val="28"/>
              <w:szCs w:val="28"/>
              <w:highlight w:val="none"/>
            </w:rPr>
            <w:t>资金保障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_Toc22362 \h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_Toc30141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7.3</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物资保障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_Toc30141 \h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_Toc4494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7.4</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医疗保障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_Toc4494 \h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_Toc9955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7.5</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交运保障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_Toc9955 \h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_Toc889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7.6</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治安保障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_Toc889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_Toc21289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rPr>
            <w:t>7.7</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通信保障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_Toc21289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_Toc16950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7.8  场所保障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_Toc16950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_Toc28519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7.9  气象保障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_Toc28519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_Toc31420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7.10 舆情保障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_Toc31420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_Toc23090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7.11 其他保障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_Toc23090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_Toc18656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highlight w:val="none"/>
              <w:lang w:val="en-US" w:eastAsia="zh-CN"/>
            </w:rPr>
            <w:t>8  监督</w:t>
          </w:r>
          <w:r>
            <w:rPr>
              <w:rFonts w:hint="eastAsia" w:ascii="宋体" w:hAnsi="宋体" w:eastAsia="宋体" w:cs="宋体"/>
              <w:b/>
              <w:bCs/>
              <w:sz w:val="28"/>
              <w:szCs w:val="28"/>
              <w:highlight w:val="none"/>
            </w:rPr>
            <w:t>管理</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_Toc18656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27</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_Toc24921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8.1  监督检查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_Toc24921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_Toc1879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8.2  宣传培训</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_Toc1879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_Toc12370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8</w:t>
          </w:r>
          <w:r>
            <w:rPr>
              <w:rFonts w:hint="eastAsia" w:ascii="宋体" w:hAnsi="宋体" w:eastAsia="宋体" w:cs="宋体"/>
              <w:bCs/>
              <w:kern w:val="0"/>
              <w:sz w:val="28"/>
              <w:szCs w:val="28"/>
              <w:highlight w:val="none"/>
              <w:lang w:val="en-US" w:eastAsia="zh-CN" w:bidi="ar-SA"/>
            </w:rPr>
            <w:t>.3  预案演练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_Toc12370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_Toc26860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8</w:t>
          </w:r>
          <w:r>
            <w:rPr>
              <w:rFonts w:hint="eastAsia" w:ascii="宋体" w:hAnsi="宋体" w:eastAsia="宋体" w:cs="宋体"/>
              <w:bCs/>
              <w:sz w:val="28"/>
              <w:szCs w:val="28"/>
            </w:rPr>
            <w:t>.</w:t>
          </w:r>
          <w:r>
            <w:rPr>
              <w:rFonts w:hint="eastAsia" w:ascii="宋体" w:hAnsi="宋体" w:eastAsia="宋体" w:cs="宋体"/>
              <w:bCs/>
              <w:sz w:val="28"/>
              <w:szCs w:val="28"/>
              <w:lang w:val="en-US" w:eastAsia="zh-CN"/>
            </w:rPr>
            <w:t>4  奖励与责任追究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_Toc26860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_Toc22313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rPr>
            <w:t>9</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附则</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_Toc22313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29</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_Toc27719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9</w:t>
          </w:r>
          <w:r>
            <w:rPr>
              <w:rFonts w:hint="eastAsia" w:ascii="宋体" w:hAnsi="宋体" w:eastAsia="宋体" w:cs="宋体"/>
              <w:bCs/>
              <w:sz w:val="28"/>
              <w:szCs w:val="28"/>
            </w:rPr>
            <w:t>.</w:t>
          </w:r>
          <w:r>
            <w:rPr>
              <w:rFonts w:hint="eastAsia" w:ascii="宋体" w:hAnsi="宋体" w:eastAsia="宋体" w:cs="宋体"/>
              <w:bCs/>
              <w:sz w:val="28"/>
              <w:szCs w:val="28"/>
              <w:lang w:val="en-US" w:eastAsia="zh-CN"/>
            </w:rPr>
            <w:t>1  预案管理与更新</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_Toc27719 \h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_Toc21918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9.2  预案实施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_Toc21918 \h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9"/>
            <w:tabs>
              <w:tab w:val="right" w:leader="dot" w:pos="8902"/>
            </w:tabs>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_Toc1778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lang w:val="en-US" w:eastAsia="zh-CN"/>
            </w:rPr>
            <w:t>9.3  预案解释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_Toc1778 \h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kern w:val="2"/>
              <w:sz w:val="28"/>
              <w:szCs w:val="28"/>
              <w:lang w:val="en-US" w:eastAsia="zh-CN" w:bidi="ar-SA"/>
            </w:rPr>
            <w:fldChar w:fldCharType="end"/>
          </w:r>
        </w:p>
        <w:p>
          <w:pPr>
            <w:pStyle w:val="18"/>
            <w:tabs>
              <w:tab w:val="right" w:leader="dot" w:pos="8902"/>
            </w:tabs>
            <w:rPr>
              <w:rFonts w:hint="eastAsia" w:ascii="宋体" w:hAnsi="宋体" w:eastAsia="宋体" w:cs="宋体"/>
              <w:b/>
              <w:bCs/>
              <w:sz w:val="28"/>
              <w:szCs w:val="28"/>
            </w:rPr>
          </w:pPr>
          <w:r>
            <w:rPr>
              <w:rFonts w:hint="eastAsia" w:ascii="宋体" w:hAnsi="宋体" w:eastAsia="宋体" w:cs="宋体"/>
              <w:b/>
              <w:bCs/>
              <w:kern w:val="2"/>
              <w:sz w:val="28"/>
              <w:szCs w:val="28"/>
              <w:lang w:val="en-US" w:eastAsia="zh-CN" w:bidi="ar-SA"/>
            </w:rPr>
            <w:fldChar w:fldCharType="begin"/>
          </w:r>
          <w:r>
            <w:rPr>
              <w:rFonts w:hint="eastAsia" w:ascii="宋体" w:hAnsi="宋体" w:eastAsia="宋体" w:cs="宋体"/>
              <w:b/>
              <w:bCs/>
              <w:kern w:val="2"/>
              <w:sz w:val="28"/>
              <w:szCs w:val="28"/>
              <w:lang w:val="en-US" w:eastAsia="zh-CN" w:bidi="ar-SA"/>
            </w:rPr>
            <w:instrText xml:space="preserve"> HYPERLINK \l _Toc13473 </w:instrText>
          </w:r>
          <w:r>
            <w:rPr>
              <w:rFonts w:hint="eastAsia" w:ascii="宋体" w:hAnsi="宋体" w:eastAsia="宋体" w:cs="宋体"/>
              <w:b/>
              <w:bCs/>
              <w:kern w:val="2"/>
              <w:sz w:val="28"/>
              <w:szCs w:val="28"/>
              <w:lang w:val="en-US" w:eastAsia="zh-CN" w:bidi="ar-SA"/>
            </w:rPr>
            <w:fldChar w:fldCharType="separate"/>
          </w:r>
          <w:r>
            <w:rPr>
              <w:rFonts w:hint="eastAsia" w:ascii="宋体" w:hAnsi="宋体" w:eastAsia="宋体" w:cs="宋体"/>
              <w:b/>
              <w:bCs/>
              <w:sz w:val="28"/>
              <w:szCs w:val="28"/>
            </w:rPr>
            <w:t>10</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附件</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_Toc13473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30</w:t>
          </w:r>
          <w:r>
            <w:rPr>
              <w:rFonts w:hint="eastAsia" w:ascii="宋体" w:hAnsi="宋体" w:eastAsia="宋体" w:cs="宋体"/>
              <w:b/>
              <w:bCs/>
              <w:sz w:val="28"/>
              <w:szCs w:val="28"/>
            </w:rPr>
            <w:fldChar w:fldCharType="end"/>
          </w:r>
          <w:r>
            <w:rPr>
              <w:rFonts w:hint="eastAsia" w:ascii="宋体" w:hAnsi="宋体" w:eastAsia="宋体" w:cs="宋体"/>
              <w:b/>
              <w:bCs/>
              <w:kern w:val="2"/>
              <w:sz w:val="28"/>
              <w:szCs w:val="28"/>
              <w:lang w:val="en-US" w:eastAsia="zh-CN" w:bidi="ar-SA"/>
            </w:rPr>
            <w:fldChar w:fldCharType="end"/>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_Toc2431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kern w:val="0"/>
              <w:sz w:val="28"/>
              <w:szCs w:val="28"/>
              <w:highlight w:val="none"/>
              <w:lang w:val="en-US" w:eastAsia="zh-CN" w:bidi="ar-SA"/>
            </w:rPr>
            <w:t>附件1  危险化学品生产安全事故分级标准</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31</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_Toc18515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kern w:val="0"/>
              <w:sz w:val="28"/>
              <w:szCs w:val="28"/>
              <w:highlight w:val="none"/>
              <w:lang w:val="en-US" w:eastAsia="zh-CN" w:bidi="ar-SA"/>
            </w:rPr>
            <w:t>附件2  危险化学品企业比例分配图</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32</w:t>
          </w:r>
        </w:p>
        <w:p>
          <w:pPr>
            <w:pStyle w:val="19"/>
            <w:tabs>
              <w:tab w:val="right" w:leader="dot" w:pos="8902"/>
            </w:tabs>
            <w:rPr>
              <w:rFonts w:hint="default" w:ascii="宋体" w:hAnsi="宋体" w:eastAsia="宋体" w:cs="宋体"/>
              <w:bCs/>
              <w:kern w:val="0"/>
              <w:sz w:val="28"/>
              <w:szCs w:val="28"/>
              <w:highlight w:val="none"/>
              <w:lang w:val="en-US" w:eastAsia="zh-CN" w:bidi="ar-SA"/>
            </w:rPr>
          </w:pPr>
          <w:r>
            <w:rPr>
              <w:rFonts w:hint="eastAsia" w:ascii="宋体" w:hAnsi="宋体" w:eastAsia="宋体" w:cs="宋体"/>
              <w:bCs/>
              <w:kern w:val="0"/>
              <w:sz w:val="28"/>
              <w:szCs w:val="28"/>
              <w:highlight w:val="none"/>
              <w:lang w:val="en-US" w:eastAsia="zh-CN" w:bidi="ar-SA"/>
            </w:rPr>
            <w:fldChar w:fldCharType="begin"/>
          </w:r>
          <w:r>
            <w:rPr>
              <w:rFonts w:hint="eastAsia" w:ascii="宋体" w:hAnsi="宋体" w:eastAsia="宋体" w:cs="宋体"/>
              <w:bCs/>
              <w:kern w:val="0"/>
              <w:sz w:val="28"/>
              <w:szCs w:val="28"/>
              <w:highlight w:val="none"/>
              <w:lang w:val="en-US" w:eastAsia="zh-CN" w:bidi="ar-SA"/>
            </w:rPr>
            <w:instrText xml:space="preserve"> HYPERLINK \l _Toc3587 </w:instrText>
          </w:r>
          <w:r>
            <w:rPr>
              <w:rFonts w:hint="eastAsia" w:ascii="宋体" w:hAnsi="宋体" w:eastAsia="宋体" w:cs="宋体"/>
              <w:bCs/>
              <w:kern w:val="0"/>
              <w:sz w:val="28"/>
              <w:szCs w:val="28"/>
              <w:highlight w:val="none"/>
              <w:lang w:val="en-US" w:eastAsia="zh-CN" w:bidi="ar-SA"/>
            </w:rPr>
            <w:fldChar w:fldCharType="separate"/>
          </w:r>
          <w:r>
            <w:rPr>
              <w:rFonts w:hint="eastAsia" w:ascii="宋体" w:hAnsi="宋体" w:eastAsia="宋体" w:cs="宋体"/>
              <w:bCs/>
              <w:kern w:val="0"/>
              <w:sz w:val="28"/>
              <w:szCs w:val="28"/>
              <w:highlight w:val="none"/>
              <w:lang w:val="en-US" w:eastAsia="zh-CN" w:bidi="ar-SA"/>
            </w:rPr>
            <w:t>附件3  危险化学品重大危险源情况</w:t>
          </w:r>
          <w:r>
            <w:rPr>
              <w:rFonts w:hint="eastAsia" w:ascii="宋体" w:hAnsi="宋体" w:eastAsia="宋体" w:cs="宋体"/>
              <w:bCs/>
              <w:kern w:val="0"/>
              <w:sz w:val="28"/>
              <w:szCs w:val="28"/>
              <w:highlight w:val="none"/>
              <w:lang w:val="en-US" w:eastAsia="zh-CN" w:bidi="ar-SA"/>
            </w:rPr>
            <w:tab/>
          </w:r>
          <w:r>
            <w:rPr>
              <w:rFonts w:hint="eastAsia" w:ascii="宋体" w:hAnsi="宋体" w:eastAsia="宋体" w:cs="宋体"/>
              <w:bCs/>
              <w:kern w:val="0"/>
              <w:sz w:val="28"/>
              <w:szCs w:val="28"/>
              <w:highlight w:val="none"/>
              <w:lang w:val="en-US" w:eastAsia="zh-CN" w:bidi="ar-SA"/>
            </w:rPr>
            <w:fldChar w:fldCharType="end"/>
          </w:r>
          <w:r>
            <w:rPr>
              <w:rFonts w:hint="eastAsia" w:ascii="宋体" w:hAnsi="宋体" w:cs="宋体"/>
              <w:bCs/>
              <w:kern w:val="0"/>
              <w:sz w:val="28"/>
              <w:szCs w:val="28"/>
              <w:highlight w:val="none"/>
              <w:lang w:val="en-US" w:eastAsia="zh-CN" w:bidi="ar-SA"/>
            </w:rPr>
            <w:t>33</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_Toc18204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kern w:val="0"/>
              <w:sz w:val="28"/>
              <w:szCs w:val="28"/>
              <w:highlight w:val="none"/>
              <w:lang w:val="en-US" w:eastAsia="zh-CN" w:bidi="ar-SA"/>
            </w:rPr>
            <w:t>附件4  危险化学品生产安全事故应急预案体系</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34</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_Toc2882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kern w:val="0"/>
              <w:sz w:val="28"/>
              <w:szCs w:val="28"/>
              <w:highlight w:val="none"/>
              <w:lang w:val="en-US" w:eastAsia="zh-CN" w:bidi="ar-SA"/>
            </w:rPr>
            <w:t>附件5  专项指挥部组织机构</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35</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_Toc1713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附件6  应急组织机构人员名单</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36</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_Toc14898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附件8  应急处置小组职责</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43</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_Toc30195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附件9  应急响应分级标准</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46</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_Toc10448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kern w:val="0"/>
              <w:sz w:val="28"/>
              <w:szCs w:val="28"/>
              <w:highlight w:val="none"/>
              <w:lang w:val="en-US" w:eastAsia="zh-CN" w:bidi="ar-SA"/>
            </w:rPr>
            <w:t>附件10 应急响应流程图</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47</w:t>
          </w:r>
        </w:p>
        <w:p>
          <w:pPr>
            <w:pStyle w:val="19"/>
            <w:tabs>
              <w:tab w:val="right" w:leader="dot" w:pos="8902"/>
            </w:tabs>
            <w:rPr>
              <w:rFonts w:hint="default" w:ascii="宋体" w:hAnsi="宋体" w:eastAsia="宋体" w:cs="宋体"/>
              <w:sz w:val="28"/>
              <w:szCs w:val="28"/>
              <w:lang w:val="en-US"/>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_Toc25356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附件11 专项指挥部成员单位及值班电话</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48</w:t>
          </w:r>
        </w:p>
        <w:p>
          <w:pPr>
            <w:pStyle w:val="19"/>
            <w:tabs>
              <w:tab w:val="right" w:leader="dot" w:pos="8902"/>
            </w:tabs>
            <w:rPr>
              <w:rFonts w:hint="eastAsia" w:ascii="宋体" w:hAnsi="宋体" w:eastAsia="宋体" w:cs="Times New Roman"/>
              <w:kern w:val="2"/>
              <w:sz w:val="21"/>
              <w:szCs w:val="24"/>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_Toc27731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bCs/>
              <w:sz w:val="28"/>
              <w:szCs w:val="28"/>
              <w:highlight w:val="none"/>
              <w:lang w:val="en-US" w:eastAsia="zh-CN"/>
            </w:rPr>
            <w:t>附件12 危险化学品行业应急救援专家名单</w:t>
          </w:r>
          <w:r>
            <w:rPr>
              <w:rFonts w:hint="eastAsia" w:ascii="宋体" w:hAnsi="宋体" w:eastAsia="宋体" w:cs="宋体"/>
              <w:sz w:val="28"/>
              <w:szCs w:val="28"/>
            </w:rPr>
            <w:tab/>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50</w:t>
          </w:r>
          <w:r>
            <w:rPr>
              <w:rFonts w:hint="eastAsia" w:ascii="宋体" w:hAnsi="宋体" w:eastAsia="宋体" w:cs="宋体"/>
              <w:kern w:val="2"/>
              <w:sz w:val="28"/>
              <w:szCs w:val="28"/>
              <w:lang w:val="en-US" w:eastAsia="zh-CN" w:bidi="ar-SA"/>
            </w:rPr>
            <w:fldChar w:fldCharType="end"/>
          </w:r>
        </w:p>
      </w:sdtContent>
    </w:sdt>
    <w:p>
      <w:pPr>
        <w:pStyle w:val="31"/>
        <w:tabs>
          <w:tab w:val="right" w:leader="dot" w:pos="8902"/>
        </w:tabs>
        <w:rPr>
          <w:b/>
          <w:bCs/>
        </w:rPr>
      </w:pPr>
    </w:p>
    <w:p>
      <w:pPr>
        <w:pStyle w:val="20"/>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top"/>
        <w:rPr>
          <w:rStyle w:val="24"/>
          <w:rFonts w:hint="eastAsia" w:ascii="宋体" w:hAnsi="宋体" w:eastAsia="宋体" w:cs="宋体"/>
          <w:b w:val="0"/>
          <w:bCs w:val="0"/>
          <w:color w:val="000000"/>
          <w:sz w:val="28"/>
          <w:szCs w:val="28"/>
          <w:lang w:val="en-US" w:eastAsia="zh-CN"/>
        </w:rPr>
        <w:sectPr>
          <w:headerReference r:id="rId3" w:type="default"/>
          <w:footerReference r:id="rId4" w:type="default"/>
          <w:pgSz w:w="11906" w:h="16838"/>
          <w:pgMar w:top="2098" w:right="1417" w:bottom="1417"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0"/>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jc w:val="center"/>
        <w:textAlignment w:val="top"/>
        <w:outlineLvl w:val="0"/>
        <w:rPr>
          <w:rStyle w:val="24"/>
          <w:rFonts w:hint="eastAsia" w:ascii="方正小标宋简体" w:hAnsi="方正小标宋简体" w:eastAsia="方正小标宋简体" w:cs="方正小标宋简体"/>
          <w:b w:val="0"/>
          <w:bCs/>
          <w:color w:val="000000"/>
          <w:sz w:val="44"/>
          <w:szCs w:val="44"/>
        </w:rPr>
      </w:pPr>
      <w:bookmarkStart w:id="1" w:name="_Toc15710"/>
      <w:bookmarkStart w:id="2" w:name="_Toc28233"/>
      <w:bookmarkStart w:id="3" w:name="_Toc20149_WPSOffice_Level1"/>
      <w:bookmarkStart w:id="4" w:name="_Toc10675_WPSOffice_Level1"/>
      <w:r>
        <w:rPr>
          <w:rStyle w:val="24"/>
          <w:rFonts w:hint="eastAsia" w:ascii="方正小标宋简体" w:hAnsi="方正小标宋简体" w:eastAsia="方正小标宋简体" w:cs="方正小标宋简体"/>
          <w:b w:val="0"/>
          <w:bCs/>
          <w:color w:val="000000"/>
          <w:sz w:val="44"/>
          <w:szCs w:val="44"/>
          <w:lang w:val="en-US" w:eastAsia="zh-CN"/>
        </w:rPr>
        <w:t>伊川县危险化学品生产安全事故应急预案</w:t>
      </w:r>
      <w:bookmarkEnd w:id="1"/>
      <w:bookmarkEnd w:id="2"/>
      <w:bookmarkEnd w:id="3"/>
      <w:bookmarkEnd w:id="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rPr>
      </w:pPr>
      <w:bookmarkStart w:id="5" w:name="_Toc16036_WPSOffice_Level1"/>
      <w:bookmarkStart w:id="6" w:name="_Toc26506"/>
      <w:r>
        <w:rPr>
          <w:rFonts w:hint="eastAsia" w:ascii="黑体" w:hAnsi="黑体" w:eastAsia="黑体" w:cs="黑体"/>
          <w:b w:val="0"/>
          <w:bCs/>
          <w:sz w:val="32"/>
          <w:szCs w:val="32"/>
        </w:rPr>
        <w:t>1</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总则</w:t>
      </w:r>
      <w:bookmarkEnd w:id="5"/>
      <w:bookmarkEnd w:id="6"/>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仿宋" w:hAnsi="仿宋" w:eastAsia="楷体" w:cs="仿宋"/>
          <w:b w:val="0"/>
          <w:bCs/>
          <w:sz w:val="32"/>
          <w:szCs w:val="32"/>
          <w:lang w:eastAsia="zh-CN"/>
        </w:rPr>
      </w:pPr>
      <w:bookmarkStart w:id="7" w:name="_Toc19466"/>
      <w:bookmarkStart w:id="8" w:name="_Toc16036_WPSOffice_Level2"/>
      <w:r>
        <w:rPr>
          <w:rFonts w:hint="eastAsia" w:ascii="楷体" w:hAnsi="楷体" w:eastAsia="楷体" w:cs="楷体"/>
          <w:b w:val="0"/>
          <w:bCs/>
          <w:sz w:val="32"/>
          <w:szCs w:val="32"/>
        </w:rPr>
        <w:t>1.1</w:t>
      </w:r>
      <w:r>
        <w:rPr>
          <w:rFonts w:hint="eastAsia" w:ascii="楷体" w:hAnsi="楷体" w:eastAsia="楷体" w:cs="楷体"/>
          <w:b w:val="0"/>
          <w:bCs/>
          <w:sz w:val="32"/>
          <w:szCs w:val="32"/>
          <w:lang w:val="en-US" w:eastAsia="zh-CN"/>
        </w:rPr>
        <w:t xml:space="preserve">  编制目的</w:t>
      </w:r>
      <w:bookmarkEnd w:id="7"/>
      <w:bookmarkEnd w:id="8"/>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为建立健全县域内危险化学品生产安全事故应急工作机制，进一步提升危险化学品事故应急处置能力，最大程度地预防和控制事故，保障人民群众生命和财产安全，保护生态环境，维护社会稳定，编制本预案。</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9" w:name="_Toc27824"/>
      <w:bookmarkStart w:id="10" w:name="_Toc2408_WPSOffice_Level2"/>
      <w:r>
        <w:rPr>
          <w:rFonts w:hint="eastAsia" w:ascii="楷体" w:hAnsi="楷体" w:eastAsia="楷体" w:cs="楷体"/>
          <w:b w:val="0"/>
          <w:bCs/>
          <w:sz w:val="32"/>
          <w:szCs w:val="32"/>
        </w:rPr>
        <w:t>1.</w:t>
      </w:r>
      <w:r>
        <w:rPr>
          <w:rFonts w:hint="eastAsia" w:ascii="楷体" w:hAnsi="楷体" w:eastAsia="楷体" w:cs="楷体"/>
          <w:b w:val="0"/>
          <w:bCs/>
          <w:sz w:val="32"/>
          <w:szCs w:val="32"/>
          <w:lang w:val="en-US" w:eastAsia="zh-CN"/>
        </w:rPr>
        <w:t xml:space="preserve">2  </w:t>
      </w:r>
      <w:r>
        <w:rPr>
          <w:rFonts w:hint="eastAsia" w:ascii="楷体" w:hAnsi="楷体" w:eastAsia="楷体" w:cs="楷体"/>
          <w:b w:val="0"/>
          <w:bCs/>
          <w:sz w:val="32"/>
          <w:szCs w:val="32"/>
        </w:rPr>
        <w:t>编制依据</w:t>
      </w:r>
      <w:bookmarkEnd w:id="9"/>
      <w:bookmarkEnd w:id="10"/>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《中华人民共和国</w:t>
      </w:r>
      <w:r>
        <w:rPr>
          <w:rFonts w:hint="eastAsia" w:ascii="仿宋" w:hAnsi="仿宋" w:eastAsia="仿宋" w:cs="仿宋"/>
          <w:sz w:val="32"/>
          <w:szCs w:val="32"/>
          <w:lang w:val="en-US" w:eastAsia="zh-CN"/>
        </w:rPr>
        <w:t>安全生产法</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危险化学品安全管理条例》</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河南省安全生产条例》、</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w:t>
      </w:r>
      <w:r>
        <w:rPr>
          <w:rFonts w:hint="eastAsia" w:ascii="仿宋" w:hAnsi="仿宋" w:eastAsia="仿宋" w:cs="仿宋"/>
          <w:sz w:val="32"/>
          <w:szCs w:val="32"/>
          <w:lang w:eastAsia="zh-CN"/>
        </w:rPr>
        <w:t>省突发事件应急预案管理办法》、</w:t>
      </w:r>
      <w:r>
        <w:rPr>
          <w:rFonts w:hint="eastAsia" w:ascii="仿宋" w:hAnsi="仿宋" w:eastAsia="仿宋" w:cs="仿宋"/>
          <w:sz w:val="32"/>
          <w:szCs w:val="32"/>
          <w:lang w:val="en-US" w:eastAsia="zh-CN"/>
        </w:rPr>
        <w:t>《洛阳市危险化学品生产安全事故应急预案》和《伊川县突发事件总体应急预案》</w:t>
      </w:r>
      <w:r>
        <w:rPr>
          <w:rFonts w:hint="eastAsia" w:ascii="仿宋" w:hAnsi="仿宋" w:eastAsia="仿宋" w:cs="仿宋"/>
          <w:sz w:val="32"/>
          <w:szCs w:val="32"/>
        </w:rPr>
        <w:t>等</w:t>
      </w:r>
      <w:r>
        <w:rPr>
          <w:rFonts w:hint="eastAsia" w:ascii="仿宋" w:hAnsi="仿宋" w:eastAsia="仿宋" w:cs="仿宋"/>
          <w:sz w:val="32"/>
          <w:szCs w:val="32"/>
          <w:highlight w:val="none"/>
        </w:rPr>
        <w:t>法律</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法规</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规章以及相关规范性</w:t>
      </w:r>
      <w:r>
        <w:rPr>
          <w:rFonts w:hint="eastAsia" w:ascii="仿宋" w:hAnsi="仿宋" w:eastAsia="仿宋" w:cs="仿宋"/>
          <w:sz w:val="32"/>
          <w:szCs w:val="32"/>
          <w:highlight w:val="none"/>
        </w:rPr>
        <w:t>文件</w:t>
      </w:r>
      <w:r>
        <w:rPr>
          <w:rFonts w:hint="eastAsia" w:ascii="仿宋" w:hAnsi="仿宋" w:eastAsia="仿宋" w:cs="仿宋"/>
          <w:sz w:val="32"/>
          <w:szCs w:val="32"/>
          <w:lang w:val="en-US" w:eastAsia="zh-CN"/>
        </w:rPr>
        <w:t>。</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11" w:name="_Toc9081"/>
      <w:bookmarkStart w:id="12" w:name="_Toc28736_WPSOffice_Level2"/>
      <w:r>
        <w:rPr>
          <w:rFonts w:hint="eastAsia" w:ascii="楷体" w:hAnsi="楷体" w:eastAsia="楷体" w:cs="楷体"/>
          <w:b w:val="0"/>
          <w:bCs/>
          <w:sz w:val="32"/>
          <w:szCs w:val="32"/>
        </w:rPr>
        <w:t>1.</w:t>
      </w:r>
      <w:r>
        <w:rPr>
          <w:rFonts w:hint="eastAsia" w:ascii="楷体" w:hAnsi="楷体" w:eastAsia="楷体" w:cs="楷体"/>
          <w:b w:val="0"/>
          <w:bCs/>
          <w:sz w:val="32"/>
          <w:szCs w:val="32"/>
          <w:lang w:val="en-US" w:eastAsia="zh-CN"/>
        </w:rPr>
        <w:t xml:space="preserve">3  </w:t>
      </w:r>
      <w:r>
        <w:rPr>
          <w:rFonts w:hint="eastAsia" w:ascii="楷体" w:hAnsi="楷体" w:eastAsia="楷体" w:cs="楷体"/>
          <w:b w:val="0"/>
          <w:bCs/>
          <w:sz w:val="32"/>
          <w:szCs w:val="32"/>
        </w:rPr>
        <w:t>适用范围</w:t>
      </w:r>
      <w:bookmarkEnd w:id="11"/>
      <w:bookmarkEnd w:id="12"/>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本预案适用于</w:t>
      </w:r>
      <w:r>
        <w:rPr>
          <w:rFonts w:hint="eastAsia" w:ascii="仿宋" w:hAnsi="仿宋" w:eastAsia="仿宋" w:cs="仿宋"/>
          <w:sz w:val="32"/>
          <w:szCs w:val="32"/>
          <w:lang w:val="en-US" w:eastAsia="zh-CN"/>
        </w:rPr>
        <w:t>伊川县</w:t>
      </w:r>
      <w:r>
        <w:rPr>
          <w:rFonts w:hint="eastAsia" w:ascii="仿宋" w:hAnsi="仿宋" w:eastAsia="仿宋" w:cs="仿宋"/>
          <w:sz w:val="32"/>
          <w:szCs w:val="32"/>
        </w:rPr>
        <w:t>行政区域内</w:t>
      </w:r>
      <w:r>
        <w:rPr>
          <w:rFonts w:hint="eastAsia" w:ascii="仿宋" w:hAnsi="仿宋" w:eastAsia="仿宋" w:cs="仿宋"/>
          <w:sz w:val="32"/>
          <w:szCs w:val="32"/>
          <w:lang w:val="en-US" w:eastAsia="zh-CN"/>
        </w:rPr>
        <w:t>生产经营单位从事危险化学品生产、经营、储存、使用等过程中发生的一般事故</w:t>
      </w:r>
      <w:r>
        <w:rPr>
          <w:rFonts w:hint="eastAsia" w:ascii="仿宋" w:hAnsi="仿宋" w:eastAsia="仿宋" w:cs="仿宋"/>
          <w:sz w:val="32"/>
          <w:szCs w:val="32"/>
        </w:rPr>
        <w:t>的应急救援工作</w:t>
      </w:r>
      <w:r>
        <w:rPr>
          <w:rFonts w:hint="eastAsia" w:ascii="仿宋" w:hAnsi="仿宋" w:eastAsia="仿宋" w:cs="仿宋"/>
          <w:sz w:val="32"/>
          <w:szCs w:val="32"/>
          <w:lang w:eastAsia="zh-CN"/>
        </w:rPr>
        <w:t>、</w:t>
      </w:r>
      <w:r>
        <w:rPr>
          <w:rFonts w:hint="eastAsia" w:ascii="仿宋" w:hAnsi="仿宋" w:eastAsia="仿宋" w:cs="仿宋"/>
          <w:sz w:val="32"/>
          <w:szCs w:val="32"/>
        </w:rPr>
        <w:t>较大以上事故的先期处置</w:t>
      </w:r>
      <w:r>
        <w:rPr>
          <w:rFonts w:hint="eastAsia" w:ascii="仿宋" w:hAnsi="仿宋" w:eastAsia="仿宋" w:cs="仿宋"/>
          <w:sz w:val="32"/>
          <w:szCs w:val="32"/>
          <w:lang w:val="en-US" w:eastAsia="zh-CN"/>
        </w:rPr>
        <w:t>任务。</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13" w:name="_Toc6848_WPSOffice_Level2"/>
      <w:bookmarkStart w:id="14" w:name="_Toc27485"/>
      <w:r>
        <w:rPr>
          <w:rFonts w:hint="eastAsia" w:ascii="楷体" w:hAnsi="楷体" w:eastAsia="楷体" w:cs="楷体"/>
          <w:b w:val="0"/>
          <w:bCs/>
          <w:sz w:val="32"/>
          <w:szCs w:val="32"/>
        </w:rPr>
        <w:t>1.</w:t>
      </w:r>
      <w:r>
        <w:rPr>
          <w:rFonts w:hint="eastAsia" w:ascii="楷体" w:hAnsi="楷体" w:eastAsia="楷体" w:cs="楷体"/>
          <w:b w:val="0"/>
          <w:bCs/>
          <w:sz w:val="32"/>
          <w:szCs w:val="32"/>
          <w:lang w:val="en-US" w:eastAsia="zh-CN"/>
        </w:rPr>
        <w:t xml:space="preserve">4  </w:t>
      </w:r>
      <w:r>
        <w:rPr>
          <w:rFonts w:hint="eastAsia" w:ascii="楷体" w:hAnsi="楷体" w:eastAsia="楷体" w:cs="楷体"/>
          <w:b w:val="0"/>
          <w:bCs/>
          <w:sz w:val="32"/>
          <w:szCs w:val="32"/>
        </w:rPr>
        <w:t>工作原则</w:t>
      </w:r>
      <w:bookmarkEnd w:id="13"/>
      <w:bookmarkEnd w:id="14"/>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_GB2312" w:hAnsi="宋体" w:eastAsia="仿宋_GB2312" w:cs="仿宋_GB2312"/>
          <w:i w:val="0"/>
          <w:iCs w:val="0"/>
          <w:caps w:val="0"/>
          <w:color w:val="3D3D3D"/>
          <w:spacing w:val="0"/>
          <w:sz w:val="32"/>
          <w:szCs w:val="32"/>
          <w:shd w:val="clear" w:color="auto" w:fill="FFFFFF"/>
          <w:lang w:val="en-US"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安全第一、以人为本。</w:t>
      </w:r>
      <w:r>
        <w:rPr>
          <w:rFonts w:hint="eastAsia" w:ascii="仿宋" w:hAnsi="仿宋" w:eastAsia="仿宋" w:cs="仿宋"/>
          <w:b w:val="0"/>
          <w:bCs/>
          <w:sz w:val="32"/>
          <w:szCs w:val="32"/>
          <w:highlight w:val="none"/>
          <w:lang w:val="en-US" w:eastAsia="zh-CN"/>
        </w:rPr>
        <w:t>贯彻落实“安全第一、预防为主、综合治理”的安全生产方针，</w:t>
      </w:r>
      <w:r>
        <w:rPr>
          <w:rFonts w:hint="eastAsia" w:ascii="仿宋_GB2312" w:hAnsi="宋体" w:eastAsia="仿宋_GB2312" w:cs="仿宋_GB2312"/>
          <w:i w:val="0"/>
          <w:iCs w:val="0"/>
          <w:caps w:val="0"/>
          <w:color w:val="3D3D3D"/>
          <w:spacing w:val="0"/>
          <w:sz w:val="32"/>
          <w:szCs w:val="32"/>
          <w:shd w:val="clear" w:color="auto" w:fill="FFFFFF"/>
          <w:lang w:val="en-US" w:eastAsia="zh-CN"/>
        </w:rPr>
        <w:t>始终坚持把保障人民群众的生命安全和身体健康放在首位，切实加强应急救援人员的安全防护，最大限度地预防和减少事故造成的人员伤亡。</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（2）统一领导、分级负责。</w:t>
      </w:r>
      <w:r>
        <w:rPr>
          <w:rFonts w:hint="eastAsia" w:ascii="仿宋" w:hAnsi="仿宋" w:eastAsia="仿宋" w:cs="仿宋"/>
          <w:b w:val="0"/>
          <w:bCs w:val="0"/>
          <w:sz w:val="32"/>
          <w:szCs w:val="32"/>
          <w:lang w:val="en-US" w:eastAsia="zh-CN"/>
        </w:rPr>
        <w:t>在县人民政府的统一领导下，县安全生产应急指挥部全面负责县域内</w:t>
      </w:r>
      <w:r>
        <w:rPr>
          <w:rFonts w:hint="eastAsia" w:ascii="仿宋" w:hAnsi="仿宋" w:eastAsia="仿宋" w:cs="仿宋"/>
          <w:sz w:val="32"/>
          <w:szCs w:val="32"/>
          <w:lang w:val="en-US" w:eastAsia="zh-CN"/>
        </w:rPr>
        <w:t>危险化学品</w:t>
      </w:r>
      <w:r>
        <w:rPr>
          <w:rFonts w:hint="eastAsia" w:ascii="仿宋" w:hAnsi="仿宋" w:eastAsia="仿宋" w:cs="仿宋"/>
          <w:b w:val="0"/>
          <w:bCs w:val="0"/>
          <w:sz w:val="32"/>
          <w:szCs w:val="32"/>
          <w:lang w:val="en-US" w:eastAsia="zh-CN"/>
        </w:rPr>
        <w:t>生产安全事故应急处置工作。各有关部门、乡（镇、街道）和生产经营单位按照各自职责和权限，各司其职、各尽其责。</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（3）</w:t>
      </w:r>
      <w:r>
        <w:rPr>
          <w:rFonts w:hint="eastAsia" w:ascii="仿宋" w:hAnsi="仿宋" w:eastAsia="仿宋" w:cs="仿宋"/>
          <w:b/>
          <w:bCs/>
          <w:i w:val="0"/>
          <w:iCs w:val="0"/>
          <w:caps w:val="0"/>
          <w:color w:val="3D3D3D"/>
          <w:spacing w:val="0"/>
          <w:sz w:val="32"/>
          <w:szCs w:val="32"/>
          <w:shd w:val="clear" w:color="auto" w:fill="FFFFFF"/>
        </w:rPr>
        <w:t>快速反应、</w:t>
      </w:r>
      <w:r>
        <w:rPr>
          <w:rFonts w:hint="eastAsia" w:ascii="仿宋" w:hAnsi="仿宋" w:eastAsia="仿宋" w:cs="仿宋"/>
          <w:b/>
          <w:bCs/>
          <w:i w:val="0"/>
          <w:iCs w:val="0"/>
          <w:caps w:val="0"/>
          <w:color w:val="3D3D3D"/>
          <w:spacing w:val="0"/>
          <w:sz w:val="32"/>
          <w:szCs w:val="32"/>
          <w:shd w:val="clear" w:color="auto" w:fill="FFFFFF"/>
          <w:lang w:val="en-US" w:eastAsia="zh-CN"/>
        </w:rPr>
        <w:t>高效</w:t>
      </w:r>
      <w:r>
        <w:rPr>
          <w:rFonts w:hint="eastAsia" w:ascii="仿宋" w:hAnsi="仿宋" w:eastAsia="仿宋" w:cs="仿宋"/>
          <w:b/>
          <w:bCs/>
          <w:i w:val="0"/>
          <w:iCs w:val="0"/>
          <w:caps w:val="0"/>
          <w:color w:val="3D3D3D"/>
          <w:spacing w:val="0"/>
          <w:sz w:val="32"/>
          <w:szCs w:val="32"/>
          <w:shd w:val="clear" w:color="auto" w:fill="FFFFFF"/>
        </w:rPr>
        <w:t>应对。</w:t>
      </w:r>
      <w:r>
        <w:rPr>
          <w:rFonts w:hint="eastAsia" w:ascii="仿宋" w:hAnsi="仿宋" w:eastAsia="仿宋" w:cs="仿宋"/>
          <w:i w:val="0"/>
          <w:iCs w:val="0"/>
          <w:caps w:val="0"/>
          <w:color w:val="3D3D3D"/>
          <w:spacing w:val="0"/>
          <w:sz w:val="32"/>
          <w:szCs w:val="32"/>
          <w:shd w:val="clear" w:color="auto" w:fill="FFFFFF"/>
          <w:lang w:val="en-US" w:eastAsia="zh-CN"/>
        </w:rPr>
        <w:t>建立健全以县消防救援大队为主力、以专业救援队伍为骨干、以社会应急力量为辅助的应急力量体系，不断完善快速反应、联动协调机制，有效处置危险化学品生产安全事故</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 w:hAnsi="仿宋" w:eastAsia="仿宋" w:cs="仿宋"/>
          <w:i w:val="0"/>
          <w:iCs w:val="0"/>
          <w:caps w:val="0"/>
          <w:color w:val="3D3D3D"/>
          <w:spacing w:val="0"/>
          <w:sz w:val="32"/>
          <w:szCs w:val="32"/>
          <w:shd w:val="clear" w:color="auto" w:fill="FFFFFF"/>
          <w:lang w:val="en-US" w:eastAsia="zh-CN"/>
        </w:rPr>
      </w:pPr>
      <w:r>
        <w:rPr>
          <w:rFonts w:hint="eastAsia" w:ascii="仿宋" w:hAnsi="仿宋" w:eastAsia="仿宋" w:cs="仿宋"/>
          <w:b/>
          <w:bCs/>
          <w:i w:val="0"/>
          <w:iCs w:val="0"/>
          <w:caps w:val="0"/>
          <w:color w:val="3D3D3D"/>
          <w:spacing w:val="0"/>
          <w:sz w:val="32"/>
          <w:szCs w:val="32"/>
          <w:shd w:val="clear" w:color="auto" w:fill="FFFFFF"/>
          <w:lang w:eastAsia="zh-CN"/>
        </w:rPr>
        <w:t>（</w:t>
      </w:r>
      <w:r>
        <w:rPr>
          <w:rFonts w:hint="eastAsia" w:ascii="仿宋" w:hAnsi="仿宋" w:eastAsia="仿宋" w:cs="仿宋"/>
          <w:b/>
          <w:bCs/>
          <w:i w:val="0"/>
          <w:iCs w:val="0"/>
          <w:caps w:val="0"/>
          <w:color w:val="3D3D3D"/>
          <w:spacing w:val="0"/>
          <w:sz w:val="32"/>
          <w:szCs w:val="32"/>
          <w:shd w:val="clear" w:color="auto" w:fill="FFFFFF"/>
          <w:lang w:val="en-US" w:eastAsia="zh-CN"/>
        </w:rPr>
        <w:t>4</w:t>
      </w:r>
      <w:r>
        <w:rPr>
          <w:rFonts w:hint="eastAsia" w:ascii="仿宋" w:hAnsi="仿宋" w:eastAsia="仿宋" w:cs="仿宋"/>
          <w:b/>
          <w:bCs/>
          <w:i w:val="0"/>
          <w:iCs w:val="0"/>
          <w:caps w:val="0"/>
          <w:color w:val="3D3D3D"/>
          <w:spacing w:val="0"/>
          <w:sz w:val="32"/>
          <w:szCs w:val="32"/>
          <w:shd w:val="clear" w:color="auto" w:fill="FFFFFF"/>
          <w:lang w:eastAsia="zh-CN"/>
        </w:rPr>
        <w:t>）</w:t>
      </w:r>
      <w:r>
        <w:rPr>
          <w:rFonts w:hint="eastAsia" w:ascii="仿宋" w:hAnsi="仿宋" w:eastAsia="仿宋" w:cs="仿宋"/>
          <w:b/>
          <w:bCs/>
          <w:sz w:val="32"/>
          <w:szCs w:val="32"/>
          <w:lang w:val="en-US" w:eastAsia="zh-CN"/>
        </w:rPr>
        <w:t>把握规律、科学施救。</w:t>
      </w:r>
      <w:r>
        <w:rPr>
          <w:rFonts w:hint="eastAsia" w:ascii="仿宋" w:hAnsi="仿宋" w:eastAsia="仿宋" w:cs="仿宋"/>
          <w:b w:val="0"/>
          <w:bCs w:val="0"/>
          <w:sz w:val="32"/>
          <w:szCs w:val="32"/>
          <w:lang w:val="en-US" w:eastAsia="zh-CN"/>
        </w:rPr>
        <w:t>把握危险化学品的理化特性，掌握生产安全事故的特点规律，充分发挥专家队伍和专业人员的作用，改进和完善应急救援装备、设施和手段，逐步使危险化学品生产安全事故的应对工作规范化、制度化、科学化。</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Times New Roman" w:hAnsi="Times New Roman" w:eastAsia="仿宋_GB2312"/>
          <w:sz w:val="32"/>
          <w:szCs w:val="32"/>
          <w:lang w:eastAsia="zh-CN"/>
        </w:rPr>
      </w:pPr>
      <w:r>
        <w:rPr>
          <w:rFonts w:hint="eastAsia" w:ascii="仿宋" w:hAnsi="仿宋" w:eastAsia="仿宋" w:cs="仿宋"/>
          <w:b/>
          <w:bCs/>
          <w:i w:val="0"/>
          <w:iCs w:val="0"/>
          <w:caps w:val="0"/>
          <w:color w:val="3D3D3D"/>
          <w:spacing w:val="0"/>
          <w:sz w:val="32"/>
          <w:szCs w:val="32"/>
          <w:shd w:val="clear" w:color="auto" w:fill="FFFFFF"/>
        </w:rPr>
        <w:t>（</w:t>
      </w:r>
      <w:r>
        <w:rPr>
          <w:rFonts w:hint="eastAsia" w:ascii="仿宋" w:hAnsi="仿宋" w:eastAsia="仿宋" w:cs="仿宋"/>
          <w:b/>
          <w:bCs/>
          <w:i w:val="0"/>
          <w:iCs w:val="0"/>
          <w:caps w:val="0"/>
          <w:color w:val="3D3D3D"/>
          <w:spacing w:val="0"/>
          <w:sz w:val="32"/>
          <w:szCs w:val="32"/>
          <w:shd w:val="clear" w:color="auto" w:fill="FFFFFF"/>
          <w:lang w:val="en-US" w:eastAsia="zh-CN"/>
        </w:rPr>
        <w:t>5</w:t>
      </w:r>
      <w:r>
        <w:rPr>
          <w:rFonts w:hint="eastAsia" w:ascii="仿宋" w:hAnsi="仿宋" w:eastAsia="仿宋" w:cs="仿宋"/>
          <w:b/>
          <w:bCs/>
          <w:i w:val="0"/>
          <w:iCs w:val="0"/>
          <w:caps w:val="0"/>
          <w:color w:val="3D3D3D"/>
          <w:spacing w:val="0"/>
          <w:sz w:val="32"/>
          <w:szCs w:val="32"/>
          <w:shd w:val="clear" w:color="auto" w:fill="FFFFFF"/>
        </w:rPr>
        <w:t>）</w:t>
      </w:r>
      <w:r>
        <w:rPr>
          <w:rFonts w:hint="eastAsia" w:ascii="仿宋" w:hAnsi="仿宋" w:eastAsia="仿宋" w:cs="仿宋"/>
          <w:b/>
          <w:bCs/>
          <w:i w:val="0"/>
          <w:iCs w:val="0"/>
          <w:caps w:val="0"/>
          <w:color w:val="3D3D3D"/>
          <w:spacing w:val="0"/>
          <w:sz w:val="32"/>
          <w:szCs w:val="32"/>
          <w:shd w:val="clear" w:color="auto" w:fill="FFFFFF"/>
          <w:lang w:val="en-US" w:eastAsia="zh-CN"/>
        </w:rPr>
        <w:t>预防为主、平战结合</w:t>
      </w:r>
      <w:r>
        <w:rPr>
          <w:rFonts w:hint="eastAsia" w:ascii="仿宋" w:hAnsi="仿宋" w:eastAsia="仿宋" w:cs="仿宋"/>
          <w:b/>
          <w:bCs/>
          <w:sz w:val="32"/>
          <w:szCs w:val="32"/>
          <w:lang w:val="en-US" w:eastAsia="zh-CN"/>
        </w:rPr>
        <w:t>。</w:t>
      </w:r>
      <w:r>
        <w:rPr>
          <w:rFonts w:hint="eastAsia" w:ascii="仿宋" w:hAnsi="仿宋" w:eastAsia="仿宋" w:cs="仿宋"/>
          <w:sz w:val="32"/>
          <w:szCs w:val="32"/>
          <w:lang w:val="en-US" w:eastAsia="zh-CN"/>
        </w:rPr>
        <w:t>坚持预防为主、常备不懈，平时准备、应急管用的思想，按照长期准备、重点建设的原则，重点做好常态下的安全隐患排查与整改、风险评估、物资和经费储备、队伍建设、预案演练及事故的预测、预警和预报工作</w:t>
      </w:r>
      <w:r>
        <w:rPr>
          <w:rFonts w:hint="eastAsia" w:ascii="仿宋" w:hAnsi="仿宋" w:eastAsia="仿宋" w:cs="仿宋"/>
          <w:sz w:val="32"/>
          <w:szCs w:val="32"/>
          <w:lang w:eastAsia="zh-CN"/>
        </w:rPr>
        <w:t>。</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15" w:name="_Toc8406_WPSOffice_Level2"/>
      <w:bookmarkStart w:id="16" w:name="_Toc27556"/>
      <w:r>
        <w:rPr>
          <w:rFonts w:hint="eastAsia" w:ascii="楷体" w:hAnsi="楷体" w:eastAsia="楷体" w:cs="楷体"/>
          <w:b w:val="0"/>
          <w:bCs/>
          <w:sz w:val="32"/>
          <w:szCs w:val="32"/>
          <w:lang w:val="en-US" w:eastAsia="zh-CN"/>
        </w:rPr>
        <w:t>1.5　事</w:t>
      </w:r>
      <w:r>
        <w:rPr>
          <w:rFonts w:hint="eastAsia" w:ascii="楷体" w:hAnsi="楷体" w:eastAsia="楷体" w:cs="楷体"/>
          <w:b w:val="0"/>
          <w:bCs/>
          <w:sz w:val="32"/>
          <w:szCs w:val="32"/>
          <w:highlight w:val="none"/>
          <w:lang w:val="en-US" w:eastAsia="zh-CN"/>
        </w:rPr>
        <w:t>故分级</w:t>
      </w:r>
      <w:bookmarkEnd w:id="15"/>
      <w:bookmarkEnd w:id="16"/>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根据事故性质、造成损失、危害程度、可控性和影响范围等因素，将危险化学品生产安全事故区分为特别重大、重大、较大和一般事故四级。其分级标准见附件1。</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highlight w:val="none"/>
          <w:lang w:val="en-US" w:eastAsia="zh-CN"/>
        </w:rPr>
      </w:pPr>
      <w:bookmarkStart w:id="17" w:name="_Toc19689"/>
      <w:r>
        <w:rPr>
          <w:rFonts w:hint="eastAsia" w:ascii="楷体" w:hAnsi="楷体" w:eastAsia="楷体" w:cs="楷体"/>
          <w:b w:val="0"/>
          <w:bCs/>
          <w:sz w:val="32"/>
          <w:szCs w:val="32"/>
          <w:highlight w:val="none"/>
          <w:lang w:val="en-US" w:eastAsia="zh-CN"/>
        </w:rPr>
        <w:t>1.6　风险分析</w:t>
      </w:r>
      <w:bookmarkEnd w:id="17"/>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（1）企业基本情况。</w:t>
      </w:r>
      <w:r>
        <w:rPr>
          <w:rFonts w:hint="eastAsia" w:ascii="仿宋" w:hAnsi="仿宋" w:eastAsia="仿宋" w:cs="仿宋"/>
          <w:b w:val="0"/>
          <w:bCs w:val="0"/>
          <w:sz w:val="32"/>
          <w:szCs w:val="32"/>
          <w:highlight w:val="none"/>
          <w:lang w:val="en-US" w:eastAsia="zh-CN"/>
        </w:rPr>
        <w:t>目前，全县危险化学品生产经营单位共有84家，其中：经营企业76家、储存使用化工医药企业 5家、生产企业2 家、运输企业1 家（危险化学品企业比例分配见附件2）。生产经营单位主要分布在在半坡镇、水寨镇、白沙镇、鸣皋镇、平等乡、彭婆镇等地；涉及的主要危险化学品有：氰化钠、乙醇汽油、柴油、液氯、盐酸、氟化氢、液氨等，危险化学品重大危险源有2处，其具体情况见附件3。</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（2）事故易发环节。</w:t>
      </w:r>
      <w:r>
        <w:rPr>
          <w:rFonts w:hint="eastAsia" w:ascii="仿宋" w:hAnsi="仿宋" w:eastAsia="仿宋" w:cs="仿宋"/>
          <w:b w:val="0"/>
          <w:bCs w:val="0"/>
          <w:sz w:val="32"/>
          <w:szCs w:val="32"/>
          <w:highlight w:val="none"/>
          <w:lang w:val="en-US" w:eastAsia="zh-CN"/>
        </w:rPr>
        <w:t>从危险化学品理化性质进行辨识、分析，其生产安全事故易发生在生产经营、储存、运输、使用等环节。</w:t>
      </w:r>
      <w:r>
        <w:rPr>
          <w:rFonts w:hint="eastAsia" w:ascii="仿宋" w:hAnsi="仿宋" w:eastAsia="仿宋" w:cs="仿宋"/>
          <w:b/>
          <w:bCs/>
          <w:sz w:val="32"/>
          <w:szCs w:val="32"/>
          <w:highlight w:val="none"/>
          <w:lang w:val="en-US" w:eastAsia="zh-CN"/>
        </w:rPr>
        <w:t>一是生产经营过程：</w:t>
      </w:r>
      <w:r>
        <w:rPr>
          <w:rFonts w:hint="eastAsia" w:ascii="仿宋" w:hAnsi="仿宋" w:eastAsia="仿宋" w:cs="仿宋"/>
          <w:b w:val="0"/>
          <w:bCs w:val="0"/>
          <w:sz w:val="32"/>
          <w:szCs w:val="32"/>
          <w:highlight w:val="none"/>
          <w:lang w:val="en-US" w:eastAsia="zh-CN"/>
        </w:rPr>
        <w:t>一线从业人员素质整体较低，管理制度执行不严格，“三违”现象时有发生；化工装置运行周期长，锈蚀腐蚀严重，“跑、冒、滴、漏”现象频发；预警报警处置不及时，安全隐患排查不深入，自动化程度不高，安全投入不到位。</w:t>
      </w:r>
      <w:r>
        <w:rPr>
          <w:rFonts w:hint="eastAsia" w:ascii="仿宋" w:hAnsi="仿宋" w:eastAsia="仿宋" w:cs="仿宋"/>
          <w:b/>
          <w:bCs/>
          <w:sz w:val="32"/>
          <w:szCs w:val="32"/>
          <w:highlight w:val="none"/>
          <w:lang w:val="en-US" w:eastAsia="zh-CN"/>
        </w:rPr>
        <w:t>二是储存过程：</w:t>
      </w:r>
      <w:r>
        <w:rPr>
          <w:rFonts w:hint="eastAsia" w:ascii="仿宋" w:hAnsi="仿宋" w:eastAsia="仿宋" w:cs="仿宋"/>
          <w:b w:val="0"/>
          <w:bCs w:val="0"/>
          <w:sz w:val="32"/>
          <w:szCs w:val="32"/>
          <w:highlight w:val="none"/>
          <w:lang w:val="en-US" w:eastAsia="zh-CN"/>
        </w:rPr>
        <w:t>储存场所未按照标准、规范进行设计，储存场所安全设施设备不完善，装卸过程违章操作，非法储存，禁忌物品混存。</w:t>
      </w:r>
      <w:r>
        <w:rPr>
          <w:rFonts w:hint="eastAsia" w:ascii="仿宋" w:hAnsi="仿宋" w:eastAsia="仿宋" w:cs="仿宋"/>
          <w:b/>
          <w:bCs/>
          <w:sz w:val="32"/>
          <w:szCs w:val="32"/>
          <w:highlight w:val="none"/>
          <w:lang w:val="en-US" w:eastAsia="zh-CN"/>
        </w:rPr>
        <w:t>三是运输过程：</w:t>
      </w:r>
      <w:r>
        <w:rPr>
          <w:rFonts w:hint="eastAsia" w:ascii="仿宋" w:hAnsi="仿宋" w:eastAsia="仿宋" w:cs="仿宋"/>
          <w:b w:val="0"/>
          <w:bCs w:val="0"/>
          <w:sz w:val="32"/>
          <w:szCs w:val="32"/>
          <w:highlight w:val="none"/>
          <w:lang w:val="en-US" w:eastAsia="zh-CN"/>
        </w:rPr>
        <w:t>运输车辆保养不及时，运输押运员不尽责，未按规定线路及时间行驶，超速超载疲劳驾驶。</w:t>
      </w:r>
      <w:r>
        <w:rPr>
          <w:rFonts w:hint="eastAsia" w:ascii="仿宋" w:hAnsi="仿宋" w:eastAsia="仿宋" w:cs="仿宋"/>
          <w:b/>
          <w:bCs/>
          <w:sz w:val="32"/>
          <w:szCs w:val="32"/>
          <w:highlight w:val="none"/>
          <w:lang w:val="en-US" w:eastAsia="zh-CN"/>
        </w:rPr>
        <w:t>四是使用过程：</w:t>
      </w:r>
      <w:r>
        <w:rPr>
          <w:rFonts w:hint="eastAsia" w:ascii="仿宋" w:hAnsi="仿宋" w:eastAsia="仿宋" w:cs="仿宋"/>
          <w:b w:val="0"/>
          <w:bCs w:val="0"/>
          <w:sz w:val="32"/>
          <w:szCs w:val="32"/>
          <w:highlight w:val="none"/>
          <w:lang w:val="en-US" w:eastAsia="zh-CN"/>
        </w:rPr>
        <w:t>人员培训不到位，对危险化学品特性不了解，未进行充分的风险辨识评估。</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（3）主要事故类型。</w:t>
      </w:r>
      <w:r>
        <w:rPr>
          <w:rFonts w:hint="eastAsia" w:ascii="仿宋" w:hAnsi="仿宋" w:eastAsia="仿宋" w:cs="仿宋"/>
          <w:b w:val="0"/>
          <w:bCs w:val="0"/>
          <w:sz w:val="32"/>
          <w:szCs w:val="32"/>
          <w:highlight w:val="none"/>
          <w:lang w:val="en-US" w:eastAsia="zh-CN"/>
        </w:rPr>
        <w:t>危险化学品生产经营单位在生产、经营、储存、使用过程中，如果管理不善、设备陈旧等原因可能导致泄漏、火灾、爆炸、中毒和窒息、容器爆炸、灼烫和冻伤等生产安全事故；由于操作不当、违章操作等人为因素，可能引发火灾、爆炸、中毒和窒息、 腐蚀等风险。但根据危险化学品事故发生的原因和可能造成的后果，危险化学品事故主要分为三类：火灾事故、爆炸事故和易燃、易爆或有毒物质泄漏事故。</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3"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（4）事故基本特点。</w:t>
      </w:r>
      <w:r>
        <w:rPr>
          <w:rFonts w:hint="eastAsia" w:ascii="仿宋" w:hAnsi="仿宋" w:eastAsia="仿宋" w:cs="仿宋"/>
          <w:b w:val="0"/>
          <w:bCs w:val="0"/>
          <w:sz w:val="32"/>
          <w:szCs w:val="32"/>
          <w:highlight w:val="none"/>
          <w:lang w:val="en-US" w:eastAsia="zh-CN"/>
        </w:rPr>
        <w:t>危险化学品受理化特性、周围环境、安全管理等因素的影响，其事故及危害具有突发性、复杂性、扩散性、严重性、社会性等特点。</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 = 1 \* GB3 \* MERGEFORMAT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 w:val="0"/>
          <w:bCs w:val="0"/>
          <w:sz w:val="32"/>
          <w:szCs w:val="32"/>
          <w:highlight w:val="none"/>
          <w:lang w:val="en-US" w:eastAsia="zh-CN"/>
        </w:rPr>
        <w:t>①</w:t>
      </w:r>
      <w:r>
        <w:rPr>
          <w:rFonts w:hint="eastAsia" w:ascii="仿宋" w:hAnsi="仿宋" w:eastAsia="仿宋" w:cs="仿宋"/>
          <w:b w:val="0"/>
          <w:bCs w:val="0"/>
          <w:sz w:val="32"/>
          <w:szCs w:val="32"/>
          <w:highlight w:val="none"/>
          <w:lang w:val="en-US" w:eastAsia="zh-CN"/>
        </w:rPr>
        <w:fldChar w:fldCharType="end"/>
      </w:r>
      <w:r>
        <w:rPr>
          <w:rFonts w:hint="eastAsia" w:ascii="仿宋" w:hAnsi="仿宋" w:eastAsia="仿宋" w:cs="仿宋"/>
          <w:b w:val="0"/>
          <w:bCs w:val="0"/>
          <w:sz w:val="32"/>
          <w:szCs w:val="32"/>
          <w:highlight w:val="none"/>
          <w:lang w:val="en-US" w:eastAsia="zh-CN"/>
        </w:rPr>
        <w:t>突发性。危险化学品事故的发生不受地形、气象、季节和环境的影响，没有任何先兆；装置的缺陷，设备材质、安装、制作、施工的影响，人员的误操作，外界的触发条件（如停电、断水、运输过程中的交通事故）等都可能引发危险化学品事故。</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 = 2 \* GB3 \* MERGEFORMAT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 w:val="0"/>
          <w:bCs w:val="0"/>
          <w:sz w:val="32"/>
          <w:szCs w:val="32"/>
          <w:highlight w:val="none"/>
          <w:lang w:val="en-US" w:eastAsia="zh-CN"/>
        </w:rPr>
        <w:t>②</w:t>
      </w:r>
      <w:r>
        <w:rPr>
          <w:rFonts w:hint="eastAsia" w:ascii="仿宋" w:hAnsi="仿宋" w:eastAsia="仿宋" w:cs="仿宋"/>
          <w:b w:val="0"/>
          <w:bCs w:val="0"/>
          <w:sz w:val="32"/>
          <w:szCs w:val="32"/>
          <w:highlight w:val="none"/>
          <w:lang w:val="en-US" w:eastAsia="zh-CN"/>
        </w:rPr>
        <w:fldChar w:fldCharType="end"/>
      </w:r>
      <w:r>
        <w:rPr>
          <w:rFonts w:hint="eastAsia" w:ascii="仿宋" w:hAnsi="仿宋" w:eastAsia="仿宋" w:cs="仿宋"/>
          <w:b w:val="0"/>
          <w:bCs w:val="0"/>
          <w:sz w:val="32"/>
          <w:szCs w:val="32"/>
          <w:highlight w:val="none"/>
          <w:lang w:val="en-US" w:eastAsia="zh-CN"/>
        </w:rPr>
        <w:t>复杂性。危险化学品在生产、储存、经营、运输、使用和废弃处理等环节都有可能发生事故，种类繁多、危险性复杂，一旦发生事故（燃烧、爆炸、泄漏等）往往伴随新的危险物质产生，给事故预防、判断和救援带来很大难度。</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 = 3 \* GB3 \* MERGEFORMAT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 w:val="0"/>
          <w:bCs w:val="0"/>
          <w:sz w:val="32"/>
          <w:szCs w:val="32"/>
          <w:highlight w:val="none"/>
          <w:lang w:val="en-US" w:eastAsia="zh-CN"/>
        </w:rPr>
        <w:t>③</w:t>
      </w:r>
      <w:r>
        <w:rPr>
          <w:rFonts w:hint="eastAsia" w:ascii="仿宋" w:hAnsi="仿宋" w:eastAsia="仿宋" w:cs="仿宋"/>
          <w:b w:val="0"/>
          <w:bCs w:val="0"/>
          <w:sz w:val="32"/>
          <w:szCs w:val="32"/>
          <w:highlight w:val="none"/>
          <w:lang w:val="en-US" w:eastAsia="zh-CN"/>
        </w:rPr>
        <w:fldChar w:fldCharType="end"/>
      </w:r>
      <w:r>
        <w:rPr>
          <w:rFonts w:hint="eastAsia" w:ascii="仿宋" w:hAnsi="仿宋" w:eastAsia="仿宋" w:cs="仿宋"/>
          <w:b w:val="0"/>
          <w:bCs w:val="0"/>
          <w:sz w:val="32"/>
          <w:szCs w:val="32"/>
          <w:highlight w:val="none"/>
          <w:lang w:val="en-US" w:eastAsia="zh-CN"/>
        </w:rPr>
        <w:t>扩散性。发生危险化学品事故，如不能及时控制危险源，事故将呈不断蔓延、扩大之势，甚至引发其他危险源的连锁事故；同时，事故产生的泄漏以及燃烧、爆炸后产生的有毒、有害、燃烧、爆炸性物质会随着空气、水体和大地扩散进入周边环境，造成新的危害或事故。</w:t>
      </w:r>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 = 4 \* GB3 \* MERGEFORMAT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 w:val="0"/>
          <w:bCs w:val="0"/>
          <w:sz w:val="32"/>
          <w:szCs w:val="32"/>
          <w:highlight w:val="none"/>
          <w:lang w:val="en-US" w:eastAsia="zh-CN"/>
        </w:rPr>
        <w:t>④</w:t>
      </w:r>
      <w:r>
        <w:rPr>
          <w:rFonts w:hint="eastAsia" w:ascii="仿宋" w:hAnsi="仿宋" w:eastAsia="仿宋" w:cs="仿宋"/>
          <w:b w:val="0"/>
          <w:bCs w:val="0"/>
          <w:sz w:val="32"/>
          <w:szCs w:val="32"/>
          <w:highlight w:val="none"/>
          <w:lang w:val="en-US" w:eastAsia="zh-CN"/>
        </w:rPr>
        <w:fldChar w:fldCharType="end"/>
      </w:r>
      <w:r>
        <w:rPr>
          <w:rFonts w:hint="eastAsia" w:ascii="仿宋" w:hAnsi="仿宋" w:eastAsia="仿宋" w:cs="仿宋"/>
          <w:b w:val="0"/>
          <w:bCs w:val="0"/>
          <w:sz w:val="32"/>
          <w:szCs w:val="32"/>
          <w:highlight w:val="none"/>
          <w:lang w:val="en-US" w:eastAsia="zh-CN"/>
        </w:rPr>
        <w:t>严重性。危险化学品事故的扩散性决定其不仅对事故现场的人员和财产造成损失，也会对周边相当范围内的人员和环境造成危害。同时，危险化学品事故除可造成人员伤亡外，也可引起人体器官系统暂时性或永久性的损害，或致畸、致癌，甚至影响后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fldChar w:fldCharType="begin"/>
      </w:r>
      <w:r>
        <w:rPr>
          <w:rFonts w:hint="eastAsia" w:ascii="仿宋" w:hAnsi="仿宋" w:eastAsia="仿宋" w:cs="仿宋"/>
          <w:b w:val="0"/>
          <w:bCs w:val="0"/>
          <w:sz w:val="32"/>
          <w:szCs w:val="32"/>
          <w:highlight w:val="none"/>
          <w:lang w:val="en-US" w:eastAsia="zh-CN"/>
        </w:rPr>
        <w:instrText xml:space="preserve"> = 5 \* GB3 \* MERGEFORMAT </w:instrText>
      </w:r>
      <w:r>
        <w:rPr>
          <w:rFonts w:hint="eastAsia" w:ascii="仿宋" w:hAnsi="仿宋" w:eastAsia="仿宋" w:cs="仿宋"/>
          <w:b w:val="0"/>
          <w:bCs w:val="0"/>
          <w:sz w:val="32"/>
          <w:szCs w:val="32"/>
          <w:highlight w:val="none"/>
          <w:lang w:val="en-US" w:eastAsia="zh-CN"/>
        </w:rPr>
        <w:fldChar w:fldCharType="separate"/>
      </w:r>
      <w:r>
        <w:rPr>
          <w:rFonts w:hint="eastAsia" w:ascii="仿宋" w:hAnsi="仿宋" w:eastAsia="仿宋" w:cs="仿宋"/>
          <w:b w:val="0"/>
          <w:bCs w:val="0"/>
          <w:sz w:val="32"/>
          <w:szCs w:val="32"/>
          <w:highlight w:val="none"/>
          <w:lang w:val="en-US" w:eastAsia="zh-CN"/>
        </w:rPr>
        <w:t>⑤</w:t>
      </w:r>
      <w:r>
        <w:rPr>
          <w:rFonts w:hint="eastAsia" w:ascii="仿宋" w:hAnsi="仿宋" w:eastAsia="仿宋" w:cs="仿宋"/>
          <w:b w:val="0"/>
          <w:bCs w:val="0"/>
          <w:sz w:val="32"/>
          <w:szCs w:val="32"/>
          <w:highlight w:val="none"/>
          <w:lang w:val="en-US" w:eastAsia="zh-CN"/>
        </w:rPr>
        <w:fldChar w:fldCharType="end"/>
      </w:r>
      <w:r>
        <w:rPr>
          <w:rFonts w:hint="eastAsia" w:ascii="仿宋" w:hAnsi="仿宋" w:eastAsia="仿宋" w:cs="仿宋"/>
          <w:b w:val="0"/>
          <w:bCs w:val="0"/>
          <w:sz w:val="32"/>
          <w:szCs w:val="32"/>
          <w:highlight w:val="none"/>
          <w:lang w:val="en-US" w:eastAsia="zh-CN"/>
        </w:rPr>
        <w:t>社会性。危险化学品事故往往引起交通阻断、人员紧急疏散、环境运染等事故，容易造成社会恐慌。</w:t>
      </w:r>
      <w:bookmarkStart w:id="18" w:name="_Toc21955_WPSOffice_Level2"/>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rPr>
      </w:pPr>
      <w:bookmarkStart w:id="19" w:name="_Toc1274"/>
      <w:r>
        <w:rPr>
          <w:rFonts w:hint="eastAsia" w:ascii="楷体" w:hAnsi="楷体" w:eastAsia="楷体" w:cs="楷体"/>
          <w:b w:val="0"/>
          <w:bCs/>
          <w:sz w:val="32"/>
          <w:szCs w:val="32"/>
          <w:highlight w:val="none"/>
        </w:rPr>
        <w:t>1.</w:t>
      </w:r>
      <w:r>
        <w:rPr>
          <w:rFonts w:hint="eastAsia" w:ascii="楷体" w:hAnsi="楷体" w:eastAsia="楷体" w:cs="楷体"/>
          <w:b w:val="0"/>
          <w:bCs/>
          <w:sz w:val="32"/>
          <w:szCs w:val="32"/>
          <w:highlight w:val="none"/>
          <w:lang w:val="en-US" w:eastAsia="zh-CN"/>
        </w:rPr>
        <w:t>7</w:t>
      </w:r>
      <w:r>
        <w:rPr>
          <w:rFonts w:hint="eastAsia" w:ascii="楷体" w:hAnsi="楷体" w:eastAsia="楷体" w:cs="楷体"/>
          <w:b w:val="0"/>
          <w:bCs/>
          <w:sz w:val="32"/>
          <w:szCs w:val="32"/>
          <w:highlight w:val="none"/>
        </w:rPr>
        <w:t xml:space="preserve">  应急预案体系</w:t>
      </w:r>
      <w:bookmarkEnd w:id="18"/>
      <w:bookmarkEnd w:id="19"/>
    </w:p>
    <w:p>
      <w:pPr>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县危险化学品生产安全事故应急预案应急体系包括政府部门应急预案、乡（镇、街道）指挥部危险化学品生产安全事故应急预案和生产经营单位生产安全事故应急预案，并与伊川县突发事件总体应急预案相衔接。危险化学品生产安全事故应急预案应急体系见附件4。</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default" w:ascii="黑体" w:hAnsi="黑体" w:eastAsia="黑体" w:cs="黑体"/>
          <w:b w:val="0"/>
          <w:bCs/>
          <w:sz w:val="32"/>
          <w:szCs w:val="32"/>
          <w:highlight w:val="none"/>
          <w:lang w:val="en-US" w:eastAsia="zh-CN"/>
        </w:rPr>
      </w:pPr>
      <w:bookmarkStart w:id="20" w:name="_Toc2408_WPSOffice_Level1"/>
      <w:bookmarkStart w:id="21" w:name="_Toc664"/>
      <w:r>
        <w:rPr>
          <w:rFonts w:hint="eastAsia" w:ascii="黑体" w:hAnsi="黑体" w:eastAsia="黑体" w:cs="黑体"/>
          <w:b w:val="0"/>
          <w:bCs/>
          <w:sz w:val="32"/>
          <w:szCs w:val="32"/>
          <w:highlight w:val="none"/>
        </w:rPr>
        <w:t>2</w:t>
      </w:r>
      <w:r>
        <w:rPr>
          <w:rFonts w:hint="eastAsia" w:ascii="黑体" w:hAnsi="黑体" w:eastAsia="黑体" w:cs="黑体"/>
          <w:b w:val="0"/>
          <w:bCs/>
          <w:sz w:val="32"/>
          <w:szCs w:val="32"/>
          <w:highlight w:val="none"/>
          <w:lang w:val="en-US" w:eastAsia="zh-CN"/>
        </w:rPr>
        <w:t xml:space="preserve">  </w:t>
      </w:r>
      <w:r>
        <w:rPr>
          <w:rFonts w:hint="eastAsia" w:ascii="黑体" w:hAnsi="黑体" w:eastAsia="黑体" w:cs="黑体"/>
          <w:b w:val="0"/>
          <w:bCs/>
          <w:sz w:val="32"/>
          <w:szCs w:val="32"/>
          <w:highlight w:val="none"/>
        </w:rPr>
        <w:t>组织</w:t>
      </w:r>
      <w:r>
        <w:rPr>
          <w:rFonts w:hint="eastAsia" w:ascii="黑体" w:hAnsi="黑体" w:eastAsia="黑体" w:cs="黑体"/>
          <w:b w:val="0"/>
          <w:bCs/>
          <w:sz w:val="32"/>
          <w:szCs w:val="32"/>
          <w:highlight w:val="none"/>
          <w:lang w:val="en-US" w:eastAsia="zh-CN"/>
        </w:rPr>
        <w:t>机构及职责</w:t>
      </w:r>
      <w:bookmarkEnd w:id="20"/>
      <w:bookmarkEnd w:id="2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县政府成立安全生产应急指挥部</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以下简称专项指挥部）</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由办公室</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成员单位、</w:t>
      </w:r>
      <w:r>
        <w:rPr>
          <w:rFonts w:hint="eastAsia" w:ascii="仿宋" w:hAnsi="仿宋" w:eastAsia="仿宋" w:cs="仿宋"/>
          <w:sz w:val="32"/>
          <w:szCs w:val="32"/>
          <w:highlight w:val="none"/>
        </w:rPr>
        <w:t>现场指挥部、</w:t>
      </w:r>
      <w:r>
        <w:rPr>
          <w:rFonts w:hint="eastAsia" w:ascii="仿宋" w:hAnsi="仿宋" w:eastAsia="仿宋" w:cs="仿宋"/>
          <w:sz w:val="32"/>
          <w:szCs w:val="32"/>
          <w:highlight w:val="none"/>
          <w:lang w:val="en-US" w:eastAsia="zh-CN"/>
        </w:rPr>
        <w:t>乡（镇、街道）指挥部</w:t>
      </w:r>
      <w:r>
        <w:rPr>
          <w:rFonts w:hint="eastAsia" w:ascii="仿宋" w:hAnsi="仿宋" w:eastAsia="仿宋" w:cs="仿宋"/>
          <w:sz w:val="32"/>
          <w:szCs w:val="32"/>
          <w:highlight w:val="none"/>
        </w:rPr>
        <w:t>和</w:t>
      </w:r>
      <w:r>
        <w:rPr>
          <w:rFonts w:hint="eastAsia" w:ascii="仿宋" w:hAnsi="仿宋" w:eastAsia="仿宋" w:cs="仿宋"/>
          <w:sz w:val="32"/>
          <w:szCs w:val="32"/>
          <w:highlight w:val="none"/>
          <w:lang w:val="en-US" w:eastAsia="zh-CN"/>
        </w:rPr>
        <w:t>生产经营单位5</w:t>
      </w:r>
      <w:r>
        <w:rPr>
          <w:rFonts w:hint="eastAsia" w:ascii="仿宋" w:hAnsi="仿宋" w:eastAsia="仿宋" w:cs="仿宋"/>
          <w:sz w:val="32"/>
          <w:szCs w:val="32"/>
          <w:highlight w:val="none"/>
        </w:rPr>
        <w:t>部分组成</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各组织机构人员名单随着人员更替情况进行动态调整。县专项指挥部组织机构见附件5，应急组织机构人员名单见附件6。</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rPr>
      </w:pPr>
      <w:bookmarkStart w:id="22" w:name="_Toc6556_WPSOffice_Level2"/>
      <w:bookmarkStart w:id="23" w:name="_Toc11259"/>
      <w:r>
        <w:rPr>
          <w:rFonts w:hint="eastAsia" w:ascii="楷体" w:hAnsi="楷体" w:eastAsia="楷体" w:cs="楷体"/>
          <w:b w:val="0"/>
          <w:bCs/>
          <w:sz w:val="32"/>
          <w:szCs w:val="32"/>
          <w:highlight w:val="none"/>
        </w:rPr>
        <w:t>2.1</w:t>
      </w:r>
      <w:r>
        <w:rPr>
          <w:rFonts w:hint="eastAsia" w:ascii="楷体" w:hAnsi="楷体" w:eastAsia="楷体" w:cs="楷体"/>
          <w:b w:val="0"/>
          <w:bCs/>
          <w:sz w:val="32"/>
          <w:szCs w:val="32"/>
          <w:highlight w:val="none"/>
          <w:lang w:val="en-US" w:eastAsia="zh-CN"/>
        </w:rPr>
        <w:t xml:space="preserve">  专项</w:t>
      </w:r>
      <w:r>
        <w:rPr>
          <w:rFonts w:hint="eastAsia" w:ascii="楷体" w:hAnsi="楷体" w:eastAsia="楷体" w:cs="楷体"/>
          <w:b w:val="0"/>
          <w:bCs/>
          <w:sz w:val="32"/>
          <w:szCs w:val="32"/>
          <w:highlight w:val="none"/>
        </w:rPr>
        <w:t>指挥部</w:t>
      </w:r>
      <w:bookmarkEnd w:id="22"/>
      <w:bookmarkEnd w:id="23"/>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rPr>
        <w:t>县</w:t>
      </w:r>
      <w:r>
        <w:rPr>
          <w:rFonts w:hint="eastAsia" w:ascii="仿宋" w:hAnsi="仿宋" w:eastAsia="仿宋" w:cs="仿宋"/>
          <w:sz w:val="32"/>
          <w:szCs w:val="32"/>
          <w:lang w:val="en-US" w:eastAsia="zh-CN"/>
        </w:rPr>
        <w:t>专项指挥部负责统一领导、指挥和协调全县危险化学品生产安全事故的应急救援工作。指挥长由县政府分管应急管理工作的副县长担任，副指挥长由县政府负责应急管理工作的科室负责人和应急管理局主要领导担任。</w:t>
      </w:r>
    </w:p>
    <w:p>
      <w:pPr>
        <w:keepNext w:val="0"/>
        <w:keepLines w:val="0"/>
        <w:pageBreakBefore w:val="0"/>
        <w:widowControl w:val="0"/>
        <w:shd w:val="clear" w:color="auto"/>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shd w:val="clear"/>
          <w:lang w:val="en-US" w:eastAsia="zh-CN"/>
        </w:rPr>
        <w:t>专项指挥部的主要职责：执行国家有关事故应急救援工作的法规和政策；负责危险化学品生产安全事故的监测预警、应急准备、应急处置等工作；研究制定应对危险化学品生产安全事故的政策措施和指导意见；分析灾情，确定事故现场救援方案，制定各阶段的应急对策；负责救援工作的组织和指挥；确定各部门的职责，协调各部门之间的关系；负责事故应急救援预案的编写、演练和修订；负责督导各救援部门的工作，及时提出意见和建议；负责向有关新闻机构发布事故及救援信息。</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rPr>
      </w:pPr>
      <w:bookmarkStart w:id="24" w:name="_Toc19982"/>
      <w:r>
        <w:rPr>
          <w:rFonts w:hint="eastAsia" w:ascii="楷体" w:hAnsi="楷体" w:eastAsia="楷体" w:cs="楷体"/>
          <w:b w:val="0"/>
          <w:bCs/>
          <w:sz w:val="32"/>
          <w:szCs w:val="32"/>
          <w:highlight w:val="none"/>
        </w:rPr>
        <w:t>2.</w:t>
      </w:r>
      <w:r>
        <w:rPr>
          <w:rFonts w:hint="eastAsia" w:ascii="楷体" w:hAnsi="楷体" w:eastAsia="楷体" w:cs="楷体"/>
          <w:b w:val="0"/>
          <w:bCs/>
          <w:sz w:val="32"/>
          <w:szCs w:val="32"/>
          <w:highlight w:val="none"/>
          <w:lang w:val="en-US" w:eastAsia="zh-CN"/>
        </w:rPr>
        <w:t>2  办公室</w:t>
      </w:r>
      <w:bookmarkEnd w:id="24"/>
      <w:r>
        <w:rPr>
          <w:rFonts w:hint="eastAsia" w:ascii="楷体" w:hAnsi="楷体" w:eastAsia="楷体" w:cs="楷体"/>
          <w:b w:val="0"/>
          <w:bCs/>
          <w:sz w:val="32"/>
          <w:szCs w:val="32"/>
          <w:highlight w:val="none"/>
        </w:rPr>
        <w:t xml:space="preserve">  </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专项指挥部下设办公室，办公室设在应急管理局，</w:t>
      </w:r>
      <w:r>
        <w:rPr>
          <w:rFonts w:hint="eastAsia" w:ascii="仿宋" w:hAnsi="仿宋" w:eastAsia="仿宋" w:cs="仿宋"/>
          <w:sz w:val="32"/>
          <w:szCs w:val="32"/>
          <w:highlight w:val="none"/>
        </w:rPr>
        <w:t>应急管理局局长兼任办公室主任。</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办公室的主要职责：</w:t>
      </w:r>
      <w:r>
        <w:rPr>
          <w:rFonts w:hint="eastAsia" w:ascii="仿宋" w:hAnsi="仿宋" w:eastAsia="仿宋" w:cs="仿宋"/>
          <w:sz w:val="32"/>
          <w:szCs w:val="32"/>
          <w:lang w:val="en-US" w:eastAsia="zh-CN"/>
        </w:rPr>
        <w:t>承办专项指挥部的日常工作；负责组织、协调、指导、督查和考核危险化学品行业的应急管理工作；</w:t>
      </w:r>
      <w:r>
        <w:rPr>
          <w:rFonts w:hint="default" w:ascii="仿宋" w:hAnsi="仿宋" w:eastAsia="仿宋" w:cs="仿宋"/>
          <w:sz w:val="32"/>
          <w:szCs w:val="32"/>
          <w:highlight w:val="none"/>
          <w:lang w:val="en-US" w:eastAsia="zh-CN"/>
        </w:rPr>
        <w:t>负责指挥信息的上传下达；</w:t>
      </w:r>
      <w:bookmarkStart w:id="25" w:name="_Toc2244"/>
      <w:r>
        <w:rPr>
          <w:rFonts w:hint="default" w:ascii="仿宋" w:hAnsi="仿宋" w:eastAsia="仿宋" w:cs="仿宋"/>
          <w:sz w:val="32"/>
          <w:szCs w:val="32"/>
          <w:highlight w:val="none"/>
          <w:lang w:val="en-US" w:eastAsia="zh-CN"/>
        </w:rPr>
        <w:t>组织发布预警信息</w:t>
      </w:r>
      <w:bookmarkEnd w:id="25"/>
      <w:r>
        <w:rPr>
          <w:rFonts w:hint="default" w:ascii="仿宋" w:hAnsi="仿宋" w:eastAsia="仿宋" w:cs="仿宋"/>
          <w:sz w:val="32"/>
          <w:szCs w:val="32"/>
          <w:highlight w:val="none"/>
          <w:lang w:val="en-US" w:eastAsia="zh-CN"/>
        </w:rPr>
        <w:t>；</w:t>
      </w:r>
      <w:bookmarkStart w:id="26" w:name="_Toc19377"/>
      <w:r>
        <w:rPr>
          <w:rFonts w:hint="default" w:ascii="仿宋" w:hAnsi="仿宋" w:eastAsia="仿宋" w:cs="仿宋"/>
          <w:sz w:val="32"/>
          <w:szCs w:val="32"/>
          <w:highlight w:val="none"/>
          <w:lang w:val="en-US" w:eastAsia="zh-CN"/>
        </w:rPr>
        <w:t>督导、协调各项应急处置工作；</w:t>
      </w:r>
      <w:bookmarkEnd w:id="26"/>
      <w:r>
        <w:rPr>
          <w:rFonts w:hint="default" w:ascii="仿宋" w:hAnsi="仿宋" w:eastAsia="仿宋" w:cs="仿宋"/>
          <w:sz w:val="32"/>
          <w:szCs w:val="32"/>
          <w:highlight w:val="none"/>
          <w:lang w:val="en-US" w:eastAsia="zh-CN"/>
        </w:rPr>
        <w:t>负责应急预案的管理；督导有关部门和单位开展事故预防与应急准备工作；负责应急救援技术专家组的管理工作；承担</w:t>
      </w:r>
      <w:r>
        <w:rPr>
          <w:rFonts w:hint="eastAsia" w:ascii="仿宋" w:hAnsi="仿宋" w:eastAsia="仿宋" w:cs="仿宋"/>
          <w:sz w:val="32"/>
          <w:szCs w:val="32"/>
          <w:highlight w:val="none"/>
          <w:lang w:val="en-US" w:eastAsia="zh-CN"/>
        </w:rPr>
        <w:t>专项</w:t>
      </w:r>
      <w:r>
        <w:rPr>
          <w:rFonts w:hint="default" w:ascii="仿宋" w:hAnsi="仿宋" w:eastAsia="仿宋" w:cs="仿宋"/>
          <w:sz w:val="32"/>
          <w:szCs w:val="32"/>
          <w:highlight w:val="none"/>
          <w:lang w:val="en-US" w:eastAsia="zh-CN"/>
        </w:rPr>
        <w:t>指挥部交办的其它工作</w:t>
      </w:r>
      <w:r>
        <w:rPr>
          <w:rFonts w:hint="eastAsia" w:ascii="仿宋" w:hAnsi="仿宋" w:eastAsia="仿宋" w:cs="仿宋"/>
          <w:sz w:val="32"/>
          <w:szCs w:val="32"/>
          <w:highlight w:val="none"/>
          <w:lang w:val="en-US" w:eastAsia="zh-CN"/>
        </w:rPr>
        <w:t>。</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highlight w:val="none"/>
          <w:lang w:val="en-US"/>
        </w:rPr>
      </w:pPr>
      <w:bookmarkStart w:id="27" w:name="_Toc15956"/>
      <w:r>
        <w:rPr>
          <w:rFonts w:hint="eastAsia" w:ascii="楷体" w:hAnsi="楷体" w:eastAsia="楷体" w:cs="楷体"/>
          <w:b w:val="0"/>
          <w:bCs/>
          <w:sz w:val="32"/>
          <w:szCs w:val="32"/>
          <w:highlight w:val="none"/>
        </w:rPr>
        <w:t>2.</w:t>
      </w:r>
      <w:r>
        <w:rPr>
          <w:rFonts w:hint="eastAsia" w:ascii="楷体" w:hAnsi="楷体" w:eastAsia="楷体" w:cs="楷体"/>
          <w:b w:val="0"/>
          <w:bCs/>
          <w:sz w:val="32"/>
          <w:szCs w:val="32"/>
          <w:highlight w:val="none"/>
          <w:lang w:val="en-US" w:eastAsia="zh-CN"/>
        </w:rPr>
        <w:t>3  成员单位</w:t>
      </w:r>
      <w:bookmarkEnd w:id="27"/>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b w:val="0"/>
          <w:bCs w:val="0"/>
          <w:color w:val="auto"/>
          <w:kern w:val="0"/>
          <w:sz w:val="32"/>
          <w:szCs w:val="32"/>
          <w:highlight w:val="none"/>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专项指挥部</w:t>
      </w:r>
      <w:r>
        <w:rPr>
          <w:rFonts w:hint="default" w:ascii="Times New Roman" w:hAnsi="Times New Roman" w:eastAsia="仿宋_GB2312" w:cs="Times New Roman"/>
          <w:b w:val="0"/>
          <w:bCs w:val="0"/>
          <w:color w:val="000000"/>
          <w:kern w:val="0"/>
          <w:sz w:val="32"/>
          <w:szCs w:val="32"/>
          <w:lang w:val="en-US" w:eastAsia="zh-CN" w:bidi="ar"/>
        </w:rPr>
        <w:t>成员</w:t>
      </w:r>
      <w:r>
        <w:rPr>
          <w:rFonts w:hint="eastAsia" w:ascii="Times New Roman" w:hAnsi="Times New Roman" w:eastAsia="仿宋_GB2312" w:cs="Times New Roman"/>
          <w:b w:val="0"/>
          <w:bCs w:val="0"/>
          <w:color w:val="000000"/>
          <w:kern w:val="0"/>
          <w:sz w:val="32"/>
          <w:szCs w:val="32"/>
          <w:lang w:val="en-US" w:eastAsia="zh-CN" w:bidi="ar"/>
        </w:rPr>
        <w:t>单位有：</w:t>
      </w:r>
      <w:r>
        <w:rPr>
          <w:rFonts w:hint="default" w:ascii="Times New Roman" w:hAnsi="Times New Roman" w:eastAsia="仿宋_GB2312" w:cs="Times New Roman"/>
          <w:b w:val="0"/>
          <w:bCs w:val="0"/>
          <w:color w:val="auto"/>
          <w:kern w:val="0"/>
          <w:sz w:val="32"/>
          <w:szCs w:val="32"/>
          <w:highlight w:val="none"/>
          <w:lang w:val="en-US" w:eastAsia="zh-CN" w:bidi="ar"/>
        </w:rPr>
        <w:t>宣传部、应急管理局、公安局、财政局、卫健委、民政局、商务局、科技工业和信息化局、交通运输局、环境保护局、人力资源和社会保障局、市场监管局、住房城乡建设局、消防救援大队、气象局、电业局、总工会，中国移动伊川分公司、中国联通伊川分公司、中国电信伊川分公司</w:t>
      </w:r>
      <w:r>
        <w:rPr>
          <w:rFonts w:hint="eastAsia" w:ascii="Times New Roman" w:hAnsi="Times New Roman" w:eastAsia="仿宋_GB2312" w:cs="Times New Roman"/>
          <w:b w:val="0"/>
          <w:bCs w:val="0"/>
          <w:color w:val="auto"/>
          <w:kern w:val="0"/>
          <w:sz w:val="32"/>
          <w:szCs w:val="32"/>
          <w:highlight w:val="none"/>
          <w:lang w:val="en-US" w:eastAsia="zh-CN" w:bidi="ar"/>
        </w:rPr>
        <w:t>。</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Times New Roman" w:hAnsi="Times New Roman" w:eastAsia="仿宋_GB2312" w:cs="Times New Roman"/>
          <w:b w:val="0"/>
          <w:bCs w:val="0"/>
          <w:color w:val="000000"/>
          <w:kern w:val="0"/>
          <w:sz w:val="32"/>
          <w:szCs w:val="32"/>
          <w:highlight w:val="none"/>
          <w:lang w:val="en-US" w:eastAsia="zh-CN" w:bidi="ar"/>
        </w:rPr>
        <w:t>各成员单位的主要职责</w:t>
      </w:r>
      <w:r>
        <w:rPr>
          <w:rFonts w:hint="eastAsia" w:ascii="仿宋" w:hAnsi="仿宋" w:eastAsia="仿宋" w:cs="仿宋"/>
          <w:b w:val="0"/>
          <w:bCs w:val="0"/>
          <w:color w:val="000000"/>
          <w:kern w:val="0"/>
          <w:sz w:val="32"/>
          <w:szCs w:val="32"/>
          <w:highlight w:val="none"/>
          <w:lang w:val="en-US" w:eastAsia="zh-CN" w:bidi="ar"/>
        </w:rPr>
        <w:t>见附件7。</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rPr>
      </w:pPr>
      <w:bookmarkStart w:id="28" w:name="_Toc31880_WPSOffice_Level2"/>
      <w:bookmarkStart w:id="29" w:name="_Toc5746"/>
      <w:r>
        <w:rPr>
          <w:rFonts w:hint="eastAsia" w:ascii="楷体" w:hAnsi="楷体" w:eastAsia="楷体" w:cs="楷体"/>
          <w:b w:val="0"/>
          <w:bCs/>
          <w:sz w:val="32"/>
          <w:szCs w:val="32"/>
          <w:highlight w:val="none"/>
        </w:rPr>
        <w:t>2.</w:t>
      </w:r>
      <w:r>
        <w:rPr>
          <w:rFonts w:hint="eastAsia" w:ascii="楷体" w:hAnsi="楷体" w:eastAsia="楷体" w:cs="楷体"/>
          <w:b w:val="0"/>
          <w:bCs/>
          <w:sz w:val="32"/>
          <w:szCs w:val="32"/>
          <w:highlight w:val="none"/>
          <w:lang w:val="en-US" w:eastAsia="zh-CN"/>
        </w:rPr>
        <w:t xml:space="preserve">4  </w:t>
      </w:r>
      <w:r>
        <w:rPr>
          <w:rFonts w:hint="eastAsia" w:ascii="楷体" w:hAnsi="楷体" w:eastAsia="楷体" w:cs="楷体"/>
          <w:b w:val="0"/>
          <w:bCs/>
          <w:sz w:val="32"/>
          <w:szCs w:val="32"/>
          <w:highlight w:val="none"/>
        </w:rPr>
        <w:t>现场指挥部</w:t>
      </w:r>
      <w:bookmarkEnd w:id="28"/>
      <w:bookmarkEnd w:id="29"/>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专项指挥部根据工作需要设立现场指挥部，组织、指挥、协调、实施</w:t>
      </w:r>
      <w:r>
        <w:rPr>
          <w:rFonts w:hint="eastAsia" w:ascii="仿宋" w:hAnsi="仿宋" w:eastAsia="仿宋" w:cs="仿宋"/>
          <w:sz w:val="32"/>
          <w:szCs w:val="32"/>
          <w:lang w:val="en-US" w:eastAsia="zh-CN"/>
        </w:rPr>
        <w:t>生产安全事故</w:t>
      </w:r>
      <w:r>
        <w:rPr>
          <w:rFonts w:hint="eastAsia" w:ascii="仿宋" w:hAnsi="仿宋" w:eastAsia="仿宋" w:cs="仿宋"/>
          <w:sz w:val="32"/>
          <w:szCs w:val="32"/>
        </w:rPr>
        <w:t>现场处置工作。现场指挥部指挥长由县政府指定负责同志担任， 副指挥长由县专项应急指挥部负责同志担任，成员由各相关成员单位负责人及事发地</w:t>
      </w:r>
      <w:r>
        <w:rPr>
          <w:rFonts w:hint="eastAsia" w:ascii="仿宋" w:hAnsi="仿宋" w:eastAsia="仿宋" w:cs="仿宋"/>
          <w:sz w:val="32"/>
          <w:szCs w:val="32"/>
          <w:lang w:eastAsia="zh-CN"/>
        </w:rPr>
        <w:t>乡（镇、街道）</w:t>
      </w:r>
      <w:r>
        <w:rPr>
          <w:rFonts w:hint="eastAsia" w:ascii="仿宋" w:hAnsi="仿宋" w:eastAsia="仿宋" w:cs="仿宋"/>
          <w:sz w:val="32"/>
          <w:szCs w:val="32"/>
        </w:rPr>
        <w:t>负责人组成。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现场指挥部根据</w:t>
      </w:r>
      <w:r>
        <w:rPr>
          <w:rFonts w:hint="eastAsia" w:ascii="仿宋" w:hAnsi="仿宋" w:eastAsia="仿宋" w:cs="仿宋"/>
          <w:sz w:val="32"/>
          <w:szCs w:val="32"/>
          <w:lang w:val="en-US" w:eastAsia="zh-CN"/>
        </w:rPr>
        <w:t>应急救援</w:t>
      </w:r>
      <w:r>
        <w:rPr>
          <w:rFonts w:hint="eastAsia" w:ascii="仿宋" w:hAnsi="仿宋" w:eastAsia="仿宋" w:cs="仿宋"/>
          <w:sz w:val="32"/>
          <w:szCs w:val="32"/>
        </w:rPr>
        <w:t>需要，可设置</w:t>
      </w:r>
      <w:r>
        <w:rPr>
          <w:rFonts w:hint="eastAsia" w:ascii="仿宋" w:hAnsi="仿宋" w:eastAsia="仿宋" w:cs="仿宋"/>
          <w:sz w:val="32"/>
          <w:szCs w:val="32"/>
          <w:lang w:val="en-US" w:eastAsia="zh-CN"/>
        </w:rPr>
        <w:t>综合协调组、抢险</w:t>
      </w:r>
      <w:r>
        <w:rPr>
          <w:rFonts w:hint="eastAsia" w:ascii="仿宋" w:hAnsi="仿宋" w:eastAsia="仿宋" w:cs="仿宋"/>
          <w:sz w:val="32"/>
          <w:szCs w:val="32"/>
        </w:rPr>
        <w:t>救援组、</w:t>
      </w:r>
      <w:r>
        <w:rPr>
          <w:rFonts w:hint="eastAsia" w:ascii="仿宋" w:hAnsi="仿宋" w:eastAsia="仿宋" w:cs="仿宋"/>
          <w:sz w:val="32"/>
          <w:szCs w:val="32"/>
          <w:lang w:val="en-US" w:eastAsia="zh-CN"/>
        </w:rPr>
        <w:t>治安警戒组、医疗救护组、环境监测组、后勤保障组、宣传报道组、善后处置组和技术专家组等应急处置小组</w:t>
      </w:r>
      <w:r>
        <w:rPr>
          <w:rFonts w:hint="eastAsia" w:ascii="仿宋" w:hAnsi="仿宋" w:eastAsia="仿宋" w:cs="仿宋"/>
          <w:sz w:val="32"/>
          <w:szCs w:val="32"/>
        </w:rPr>
        <w:t>。应急处置小组可根据现场实际情况进行增减或合并。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lang w:val="en-US" w:eastAsia="zh-CN"/>
        </w:rPr>
        <w:t>现场指</w:t>
      </w:r>
      <w:r>
        <w:rPr>
          <w:rFonts w:hint="eastAsia" w:ascii="仿宋" w:hAnsi="仿宋" w:eastAsia="仿宋" w:cs="仿宋"/>
          <w:sz w:val="32"/>
          <w:szCs w:val="32"/>
          <w:highlight w:val="none"/>
          <w:lang w:val="en-US" w:eastAsia="zh-CN"/>
        </w:rPr>
        <w:t>挥部的主要职责：组织制订和实施现场应急救援方案，</w:t>
      </w:r>
      <w:r>
        <w:rPr>
          <w:rFonts w:hint="eastAsia" w:ascii="仿宋" w:hAnsi="仿宋" w:eastAsia="仿宋" w:cs="仿宋"/>
          <w:sz w:val="32"/>
          <w:szCs w:val="32"/>
          <w:highlight w:val="none"/>
        </w:rPr>
        <w:t>核实现场人员伤亡和损失情况，</w:t>
      </w:r>
      <w:r>
        <w:rPr>
          <w:rFonts w:hint="eastAsia" w:ascii="仿宋" w:hAnsi="仿宋" w:eastAsia="仿宋" w:cs="仿宋"/>
          <w:sz w:val="32"/>
          <w:szCs w:val="32"/>
          <w:highlight w:val="none"/>
          <w:lang w:eastAsia="zh-CN"/>
        </w:rPr>
        <w:t>实时向</w:t>
      </w:r>
      <w:r>
        <w:rPr>
          <w:rFonts w:hint="eastAsia" w:ascii="仿宋" w:hAnsi="仿宋" w:eastAsia="仿宋" w:cs="仿宋"/>
          <w:sz w:val="32"/>
          <w:szCs w:val="32"/>
          <w:highlight w:val="none"/>
          <w:lang w:val="en-US" w:eastAsia="zh-CN"/>
        </w:rPr>
        <w:t>县专项</w:t>
      </w:r>
      <w:r>
        <w:rPr>
          <w:rFonts w:hint="eastAsia" w:ascii="仿宋" w:hAnsi="仿宋" w:eastAsia="仿宋" w:cs="仿宋"/>
          <w:sz w:val="32"/>
          <w:szCs w:val="32"/>
          <w:highlight w:val="none"/>
        </w:rPr>
        <w:t>指挥部</w:t>
      </w:r>
      <w:r>
        <w:rPr>
          <w:rFonts w:hint="eastAsia" w:ascii="仿宋" w:hAnsi="仿宋" w:eastAsia="仿宋" w:cs="仿宋"/>
          <w:sz w:val="32"/>
          <w:szCs w:val="32"/>
          <w:highlight w:val="none"/>
          <w:lang w:eastAsia="zh-CN"/>
        </w:rPr>
        <w:t>报告各项</w:t>
      </w:r>
      <w:r>
        <w:rPr>
          <w:rFonts w:hint="eastAsia" w:ascii="仿宋" w:hAnsi="仿宋" w:eastAsia="仿宋" w:cs="仿宋"/>
          <w:sz w:val="32"/>
          <w:szCs w:val="32"/>
          <w:highlight w:val="none"/>
        </w:rPr>
        <w:t>工作进展；组织划定事故现场的警戒范围，实施必要的群众疏散、交通管制及其他强制性措施；</w:t>
      </w:r>
      <w:r>
        <w:rPr>
          <w:rFonts w:hint="eastAsia" w:ascii="仿宋" w:hAnsi="仿宋" w:eastAsia="仿宋" w:cs="仿宋"/>
          <w:sz w:val="32"/>
          <w:szCs w:val="32"/>
          <w:highlight w:val="none"/>
          <w:lang w:eastAsia="zh-CN"/>
        </w:rPr>
        <w:t>组织伤员的抢救；</w:t>
      </w:r>
      <w:r>
        <w:rPr>
          <w:rFonts w:hint="eastAsia" w:ascii="仿宋" w:hAnsi="仿宋" w:eastAsia="仿宋" w:cs="仿宋"/>
          <w:sz w:val="32"/>
          <w:szCs w:val="32"/>
          <w:highlight w:val="none"/>
        </w:rPr>
        <w:t>协调应急救援专家指导应急救援工作。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应急处置小组主要职责见附件8。</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30" w:name="_Toc19963"/>
      <w:r>
        <w:rPr>
          <w:rFonts w:hint="eastAsia" w:ascii="楷体" w:hAnsi="楷体" w:eastAsia="楷体" w:cs="楷体"/>
          <w:b w:val="0"/>
          <w:bCs/>
          <w:sz w:val="32"/>
          <w:szCs w:val="32"/>
        </w:rPr>
        <w:t>2.</w:t>
      </w:r>
      <w:r>
        <w:rPr>
          <w:rFonts w:hint="eastAsia" w:ascii="楷体" w:hAnsi="楷体" w:eastAsia="楷体" w:cs="楷体"/>
          <w:b w:val="0"/>
          <w:bCs/>
          <w:sz w:val="32"/>
          <w:szCs w:val="32"/>
          <w:lang w:val="en-US" w:eastAsia="zh-CN"/>
        </w:rPr>
        <w:t>5  乡（镇、街道）指挥部</w:t>
      </w:r>
      <w:r>
        <w:rPr>
          <w:rFonts w:hint="eastAsia" w:ascii="楷体" w:hAnsi="楷体" w:eastAsia="楷体" w:cs="楷体"/>
          <w:b w:val="0"/>
          <w:bCs/>
          <w:sz w:val="32"/>
          <w:szCs w:val="32"/>
        </w:rPr>
        <w:drawing>
          <wp:inline distT="0" distB="0" distL="114300" distR="114300">
            <wp:extent cx="8890" cy="4445"/>
            <wp:effectExtent l="0" t="0" r="0" b="0"/>
            <wp:docPr id="268" name="Picture 38310"/>
            <wp:cNvGraphicFramePr/>
            <a:graphic xmlns:a="http://schemas.openxmlformats.org/drawingml/2006/main">
              <a:graphicData uri="http://schemas.openxmlformats.org/drawingml/2006/picture">
                <pic:pic xmlns:pic="http://schemas.openxmlformats.org/drawingml/2006/picture">
                  <pic:nvPicPr>
                    <pic:cNvPr id="268" name="Picture 38310"/>
                    <pic:cNvPicPr/>
                  </pic:nvPicPr>
                  <pic:blipFill>
                    <a:blip r:embed="rId15"/>
                    <a:stretch>
                      <a:fillRect/>
                    </a:stretch>
                  </pic:blipFill>
                  <pic:spPr>
                    <a:xfrm>
                      <a:off x="0" y="0"/>
                      <a:ext cx="8890" cy="4445"/>
                    </a:xfrm>
                    <a:prstGeom prst="rect">
                      <a:avLst/>
                    </a:prstGeom>
                    <a:noFill/>
                    <a:ln>
                      <a:noFill/>
                    </a:ln>
                  </pic:spPr>
                </pic:pic>
              </a:graphicData>
            </a:graphic>
          </wp:inline>
        </w:drawing>
      </w:r>
      <w:bookmarkEnd w:id="3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县域内有危险化学品生产经营单位</w:t>
      </w:r>
      <w:r>
        <w:rPr>
          <w:rFonts w:hint="eastAsia" w:ascii="仿宋" w:hAnsi="仿宋" w:eastAsia="仿宋" w:cs="仿宋"/>
          <w:color w:val="auto"/>
          <w:sz w:val="32"/>
          <w:szCs w:val="32"/>
          <w:highlight w:val="none"/>
          <w:lang w:val="en-US" w:eastAsia="zh-CN"/>
        </w:rPr>
        <w:t>的乡（</w:t>
      </w:r>
      <w:r>
        <w:rPr>
          <w:rFonts w:hint="eastAsia" w:ascii="仿宋" w:hAnsi="仿宋" w:eastAsia="仿宋" w:cs="仿宋"/>
          <w:sz w:val="32"/>
          <w:szCs w:val="32"/>
          <w:highlight w:val="none"/>
          <w:lang w:val="en-US" w:eastAsia="zh-CN"/>
        </w:rPr>
        <w:t>镇、街道）分别成立</w:t>
      </w:r>
      <w:r>
        <w:rPr>
          <w:rFonts w:hint="eastAsia" w:ascii="仿宋" w:hAnsi="仿宋" w:eastAsia="仿宋" w:cs="仿宋"/>
          <w:sz w:val="32"/>
          <w:szCs w:val="32"/>
          <w:highlight w:val="none"/>
        </w:rPr>
        <w:t>乡</w:t>
      </w:r>
      <w:r>
        <w:rPr>
          <w:rFonts w:hint="eastAsia" w:ascii="仿宋" w:hAnsi="仿宋" w:eastAsia="仿宋" w:cs="仿宋"/>
          <w:sz w:val="32"/>
          <w:szCs w:val="32"/>
          <w:highlight w:val="none"/>
          <w:lang w:val="en-US" w:eastAsia="zh-CN"/>
        </w:rPr>
        <w:t>（镇、街道）指挥部。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red"/>
          <w:lang w:val="en-US" w:eastAsia="zh-CN"/>
        </w:rPr>
      </w:pPr>
      <w:r>
        <w:rPr>
          <w:rFonts w:hint="eastAsia" w:ascii="仿宋" w:hAnsi="仿宋" w:eastAsia="仿宋" w:cs="仿宋"/>
          <w:sz w:val="32"/>
          <w:szCs w:val="32"/>
          <w:highlight w:val="none"/>
          <w:lang w:val="en-US" w:eastAsia="zh-CN"/>
        </w:rPr>
        <w:t>各</w:t>
      </w:r>
      <w:r>
        <w:rPr>
          <w:rFonts w:hint="eastAsia" w:ascii="仿宋" w:hAnsi="仿宋" w:eastAsia="仿宋" w:cs="仿宋"/>
          <w:sz w:val="32"/>
          <w:szCs w:val="32"/>
          <w:highlight w:val="none"/>
        </w:rPr>
        <w:t>乡</w:t>
      </w:r>
      <w:r>
        <w:rPr>
          <w:rFonts w:hint="eastAsia" w:ascii="仿宋" w:hAnsi="仿宋" w:eastAsia="仿宋" w:cs="仿宋"/>
          <w:sz w:val="32"/>
          <w:szCs w:val="32"/>
          <w:highlight w:val="none"/>
          <w:lang w:val="en-US" w:eastAsia="zh-CN"/>
        </w:rPr>
        <w:t>（镇、街道）指挥部的主要职责：</w:t>
      </w:r>
      <w:r>
        <w:rPr>
          <w:rFonts w:hint="eastAsia" w:ascii="仿宋" w:hAnsi="仿宋" w:eastAsia="仿宋" w:cs="仿宋"/>
          <w:sz w:val="32"/>
          <w:szCs w:val="32"/>
          <w:highlight w:val="none"/>
        </w:rPr>
        <w:t>在本级党委统一领导下，负责本行政区域</w:t>
      </w:r>
      <w:r>
        <w:rPr>
          <w:rFonts w:hint="eastAsia" w:ascii="仿宋" w:hAnsi="仿宋" w:eastAsia="仿宋" w:cs="仿宋"/>
          <w:sz w:val="32"/>
          <w:szCs w:val="32"/>
          <w:highlight w:val="none"/>
          <w:lang w:val="en-US" w:eastAsia="zh-CN"/>
        </w:rPr>
        <w:t>内危险化学品生产安全事故的应急处置</w:t>
      </w:r>
      <w:r>
        <w:rPr>
          <w:rFonts w:hint="eastAsia" w:ascii="仿宋" w:hAnsi="仿宋" w:eastAsia="仿宋" w:cs="仿宋"/>
          <w:sz w:val="32"/>
          <w:szCs w:val="32"/>
          <w:highlight w:val="none"/>
        </w:rPr>
        <w:t>工作</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做好辖区内应急队伍建设及应急物资、装备储备工作，负责组织协调应急救援后勤保障、善后处置、灾后重建、抢险人员生活安排、遇难人员家属安置和接待等工作；建立健全本行政区域内危险化学品生产安全事故的应急组织及应急预案体系；指导所属</w:t>
      </w:r>
      <w:r>
        <w:rPr>
          <w:rFonts w:hint="eastAsia" w:ascii="仿宋" w:hAnsi="仿宋" w:eastAsia="仿宋" w:cs="仿宋"/>
          <w:sz w:val="32"/>
          <w:szCs w:val="32"/>
          <w:highlight w:val="none"/>
        </w:rPr>
        <w:t>村（居）民委员</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生产经营单位搞好生产安全事故应急知识的宣传普及和相应的应急演练。</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lang w:val="en-US"/>
        </w:rPr>
      </w:pPr>
      <w:bookmarkStart w:id="31" w:name="_Toc4575_WPSOffice_Level2"/>
      <w:bookmarkStart w:id="32" w:name="_Toc30628"/>
      <w:r>
        <w:rPr>
          <w:rFonts w:hint="eastAsia" w:ascii="楷体" w:hAnsi="楷体" w:eastAsia="楷体" w:cs="楷体"/>
          <w:b w:val="0"/>
          <w:bCs/>
          <w:sz w:val="32"/>
          <w:szCs w:val="32"/>
        </w:rPr>
        <w:t>2.</w:t>
      </w:r>
      <w:r>
        <w:rPr>
          <w:rFonts w:hint="eastAsia" w:ascii="楷体" w:hAnsi="楷体" w:eastAsia="楷体" w:cs="楷体"/>
          <w:b w:val="0"/>
          <w:bCs/>
          <w:sz w:val="32"/>
          <w:szCs w:val="32"/>
          <w:lang w:val="en-US" w:eastAsia="zh-CN"/>
        </w:rPr>
        <w:t xml:space="preserve">6  </w:t>
      </w:r>
      <w:bookmarkEnd w:id="31"/>
      <w:r>
        <w:rPr>
          <w:rFonts w:hint="eastAsia" w:ascii="楷体" w:hAnsi="楷体" w:eastAsia="楷体" w:cs="楷体"/>
          <w:b w:val="0"/>
          <w:bCs/>
          <w:sz w:val="32"/>
          <w:szCs w:val="32"/>
          <w:lang w:val="en-US" w:eastAsia="zh-CN"/>
        </w:rPr>
        <w:t>生产经营单位</w:t>
      </w:r>
      <w:bookmarkEnd w:id="3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危险化学品</w:t>
      </w:r>
      <w:r>
        <w:rPr>
          <w:rFonts w:hint="eastAsia" w:ascii="仿宋" w:hAnsi="仿宋" w:eastAsia="仿宋" w:cs="仿宋"/>
          <w:sz w:val="32"/>
          <w:szCs w:val="32"/>
        </w:rPr>
        <w:t>各</w:t>
      </w:r>
      <w:r>
        <w:rPr>
          <w:rFonts w:hint="eastAsia" w:ascii="仿宋" w:hAnsi="仿宋" w:eastAsia="仿宋" w:cs="仿宋"/>
          <w:sz w:val="32"/>
          <w:szCs w:val="32"/>
          <w:lang w:val="en-US" w:eastAsia="zh-CN"/>
        </w:rPr>
        <w:t>生产经营单位</w:t>
      </w:r>
      <w:r>
        <w:rPr>
          <w:rFonts w:hint="eastAsia" w:ascii="仿宋" w:hAnsi="仿宋" w:eastAsia="仿宋" w:cs="仿宋"/>
          <w:sz w:val="32"/>
          <w:szCs w:val="32"/>
          <w:highlight w:val="none"/>
          <w:lang w:val="en-US" w:eastAsia="zh-CN"/>
        </w:rPr>
        <w:t>是本单位安全生产、应急管理的责任主体，其职责是：落实安全生产责任制和行业安全管理规定，做好生产安全事故的应急处置工作；负责组织编制、修改本单位生产安全事故应急预案，</w:t>
      </w:r>
      <w:r>
        <w:rPr>
          <w:rFonts w:hint="eastAsia" w:ascii="仿宋" w:hAnsi="仿宋" w:eastAsia="仿宋" w:cs="仿宋"/>
          <w:sz w:val="32"/>
          <w:szCs w:val="32"/>
          <w:lang w:val="en-US" w:eastAsia="zh-CN"/>
        </w:rPr>
        <w:t>与所在地政府制定的生产安全事故应急预案相衔接</w:t>
      </w:r>
      <w:r>
        <w:rPr>
          <w:rFonts w:hint="eastAsia" w:ascii="仿宋" w:hAnsi="仿宋" w:eastAsia="仿宋" w:cs="仿宋"/>
          <w:sz w:val="32"/>
          <w:szCs w:val="32"/>
          <w:highlight w:val="none"/>
          <w:lang w:val="en-US" w:eastAsia="zh-CN"/>
        </w:rPr>
        <w:t>；建立应急队伍，配备应急物资，定期进行应急演练；</w:t>
      </w:r>
      <w:r>
        <w:rPr>
          <w:rFonts w:hint="eastAsia" w:ascii="仿宋" w:hAnsi="仿宋" w:eastAsia="仿宋" w:cs="仿宋"/>
          <w:sz w:val="32"/>
          <w:szCs w:val="32"/>
          <w:lang w:val="en-US" w:eastAsia="zh-CN"/>
        </w:rPr>
        <w:t>按规定及时报告事故信息，组织本单位救援力量在第一时间开展应急救援；协调事故现场应急处置有关工作，协助组织事故调查，总结应急经验教训</w:t>
      </w:r>
      <w:r>
        <w:rPr>
          <w:rFonts w:hint="eastAsia" w:ascii="仿宋" w:hAnsi="仿宋" w:eastAsia="仿宋" w:cs="仿宋"/>
          <w:sz w:val="32"/>
          <w:szCs w:val="32"/>
        </w:rPr>
        <w:t>。</w:t>
      </w:r>
    </w:p>
    <w:p>
      <w:pPr>
        <w:pStyle w:val="5"/>
        <w:keepNext w:val="0"/>
        <w:keepLines w:val="0"/>
        <w:pageBreakBefore w:val="0"/>
        <w:widowControl w:val="0"/>
        <w:tabs>
          <w:tab w:val="center" w:pos="4451"/>
        </w:tabs>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lang w:eastAsia="zh-CN"/>
        </w:rPr>
      </w:pPr>
      <w:bookmarkStart w:id="33" w:name="_Toc28736_WPSOffice_Level1"/>
      <w:bookmarkStart w:id="34" w:name="_Toc6663"/>
      <w:r>
        <w:rPr>
          <w:rFonts w:hint="eastAsia" w:ascii="黑体" w:hAnsi="黑体" w:eastAsia="黑体" w:cs="黑体"/>
          <w:b w:val="0"/>
          <w:bCs/>
          <w:sz w:val="32"/>
          <w:szCs w:val="32"/>
        </w:rPr>
        <w:t>3</w:t>
      </w:r>
      <w:r>
        <w:rPr>
          <w:rFonts w:hint="eastAsia" w:ascii="黑体" w:hAnsi="黑体" w:eastAsia="黑体" w:cs="黑体"/>
          <w:b w:val="0"/>
          <w:bCs/>
          <w:sz w:val="32"/>
          <w:szCs w:val="32"/>
          <w:lang w:val="en-US" w:eastAsia="zh-CN"/>
        </w:rPr>
        <w:t xml:space="preserve">  </w:t>
      </w:r>
      <w:bookmarkEnd w:id="33"/>
      <w:r>
        <w:rPr>
          <w:rFonts w:hint="eastAsia" w:ascii="黑体" w:hAnsi="黑体" w:eastAsia="黑体" w:cs="黑体"/>
          <w:b w:val="0"/>
          <w:bCs/>
          <w:sz w:val="32"/>
          <w:szCs w:val="32"/>
          <w:lang w:val="en-US" w:eastAsia="zh-CN"/>
        </w:rPr>
        <w:t>监测预警</w:t>
      </w:r>
      <w:bookmarkEnd w:id="34"/>
      <w:r>
        <w:rPr>
          <w:rFonts w:hint="eastAsia" w:ascii="黑体" w:hAnsi="黑体" w:eastAsia="黑体" w:cs="黑体"/>
          <w:b w:val="0"/>
          <w:bCs/>
          <w:sz w:val="32"/>
          <w:szCs w:val="32"/>
          <w:lang w:eastAsia="zh-CN"/>
        </w:rPr>
        <w:tab/>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eastAsia="zh-CN"/>
        </w:rPr>
      </w:pPr>
      <w:bookmarkStart w:id="35" w:name="_Toc8948_WPSOffice_Level2"/>
      <w:bookmarkStart w:id="36" w:name="_Toc25654"/>
      <w:r>
        <w:rPr>
          <w:rFonts w:hint="eastAsia" w:ascii="楷体" w:hAnsi="楷体" w:eastAsia="楷体" w:cs="楷体"/>
          <w:b w:val="0"/>
          <w:bCs/>
          <w:sz w:val="32"/>
          <w:szCs w:val="32"/>
        </w:rPr>
        <w:t>3.1</w:t>
      </w:r>
      <w:bookmarkEnd w:id="35"/>
      <w:r>
        <w:rPr>
          <w:rFonts w:hint="eastAsia" w:ascii="楷体" w:hAnsi="楷体" w:eastAsia="楷体" w:cs="楷体"/>
          <w:b w:val="0"/>
          <w:bCs/>
          <w:sz w:val="32"/>
          <w:szCs w:val="32"/>
          <w:lang w:val="en-US" w:eastAsia="zh-CN"/>
        </w:rPr>
        <w:t xml:space="preserve">  监测</w:t>
      </w:r>
      <w:bookmarkEnd w:id="3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级负有危险化学品安全生产监督管理职责的部门（单位）应加强危险化学品的动态监督管理，通过专业监测、企业上报、公众投诉等渠道收集信息，建立信息共享机制，依法依规对危险化学品动态监控工作实施联合监督管理，根据搜集到的异常情况，组织专家预测事态发展趋势，进行风险辨识和评估，提前做好事故防范和应急响应准备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危险化学品生产、储存、使用、经营、运输和废弃危险化学品处置单位及涉及使用环节重点单位应落实企业主体责任，加强隐患排查治理工作，利用先进技术手段对危险化学品进行监控，及时上报、处理可能导致事故的异常情况，做到早识别、早预警、早发现、早报告、早处置。</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37" w:name="_Toc26333_WPSOffice_Level2"/>
      <w:bookmarkStart w:id="38" w:name="_Toc848"/>
      <w:r>
        <w:rPr>
          <w:rFonts w:hint="eastAsia" w:ascii="楷体" w:hAnsi="楷体" w:eastAsia="楷体" w:cs="楷体"/>
          <w:b w:val="0"/>
          <w:bCs/>
          <w:sz w:val="32"/>
          <w:szCs w:val="32"/>
        </w:rPr>
        <w:t>3.2</w:t>
      </w:r>
      <w:r>
        <w:rPr>
          <w:rFonts w:hint="eastAsia" w:ascii="楷体" w:hAnsi="楷体" w:eastAsia="楷体" w:cs="楷体"/>
          <w:b w:val="0"/>
          <w:bCs/>
          <w:sz w:val="32"/>
          <w:szCs w:val="32"/>
          <w:lang w:val="en-US" w:eastAsia="zh-CN"/>
        </w:rPr>
        <w:t xml:space="preserve">  预警</w:t>
      </w:r>
      <w:bookmarkEnd w:id="37"/>
      <w:bookmarkEnd w:id="38"/>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bookmarkStart w:id="39" w:name="_Toc13911_WPSOffice_Level2"/>
      <w:r>
        <w:rPr>
          <w:rFonts w:hint="eastAsia" w:ascii="仿宋" w:hAnsi="仿宋" w:eastAsia="仿宋" w:cs="仿宋"/>
          <w:highlight w:val="none"/>
          <w:lang w:val="en-US" w:eastAsia="zh-CN"/>
        </w:rPr>
        <w:t>3.2.1  预警信息来源</w:t>
      </w:r>
      <w:bookmarkEnd w:id="39"/>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专项指挥部</w:t>
      </w:r>
      <w:r>
        <w:rPr>
          <w:rFonts w:hint="eastAsia" w:ascii="仿宋" w:hAnsi="仿宋" w:eastAsia="仿宋" w:cs="仿宋"/>
          <w:sz w:val="32"/>
          <w:szCs w:val="32"/>
        </w:rPr>
        <w:t>负责对</w:t>
      </w:r>
      <w:r>
        <w:rPr>
          <w:rFonts w:hint="eastAsia" w:ascii="仿宋" w:hAnsi="仿宋" w:eastAsia="仿宋" w:cs="仿宋"/>
          <w:sz w:val="32"/>
          <w:szCs w:val="32"/>
          <w:lang w:val="en-US" w:eastAsia="zh-CN"/>
        </w:rPr>
        <w:t>全县</w:t>
      </w:r>
      <w:r>
        <w:rPr>
          <w:rFonts w:hint="eastAsia" w:ascii="仿宋" w:hAnsi="仿宋" w:eastAsia="仿宋" w:cs="仿宋"/>
          <w:sz w:val="32"/>
          <w:szCs w:val="32"/>
        </w:rPr>
        <w:t>各级各部门、</w:t>
      </w:r>
      <w:r>
        <w:rPr>
          <w:rFonts w:hint="eastAsia" w:ascii="仿宋" w:hAnsi="仿宋" w:eastAsia="仿宋" w:cs="仿宋"/>
          <w:sz w:val="32"/>
          <w:szCs w:val="32"/>
          <w:lang w:val="en-US" w:eastAsia="zh-CN"/>
        </w:rPr>
        <w:t>生产经营单位、</w:t>
      </w:r>
      <w:r>
        <w:rPr>
          <w:rFonts w:hint="eastAsia" w:ascii="仿宋" w:hAnsi="仿宋" w:eastAsia="仿宋" w:cs="仿宋"/>
          <w:sz w:val="32"/>
          <w:szCs w:val="32"/>
        </w:rPr>
        <w:t>社会公众进行</w:t>
      </w:r>
      <w:r>
        <w:rPr>
          <w:rFonts w:hint="eastAsia" w:ascii="仿宋" w:hAnsi="仿宋" w:eastAsia="仿宋" w:cs="仿宋"/>
          <w:sz w:val="32"/>
          <w:szCs w:val="32"/>
          <w:lang w:val="en-US" w:eastAsia="zh-CN"/>
        </w:rPr>
        <w:t>危险化学品</w:t>
      </w:r>
      <w:r>
        <w:rPr>
          <w:rFonts w:hint="eastAsia" w:ascii="仿宋" w:hAnsi="仿宋" w:eastAsia="仿宋" w:cs="仿宋"/>
          <w:sz w:val="32"/>
          <w:szCs w:val="32"/>
        </w:rPr>
        <w:t>生产安全事故预警，</w:t>
      </w:r>
      <w:r>
        <w:rPr>
          <w:rFonts w:hint="eastAsia" w:ascii="仿宋" w:hAnsi="仿宋" w:eastAsia="仿宋" w:cs="仿宋"/>
          <w:sz w:val="32"/>
          <w:szCs w:val="32"/>
          <w:lang w:val="en-US" w:eastAsia="zh-CN"/>
        </w:rPr>
        <w:t>并</w:t>
      </w:r>
      <w:r>
        <w:rPr>
          <w:rFonts w:hint="eastAsia" w:ascii="仿宋" w:hAnsi="仿宋" w:eastAsia="仿宋" w:cs="仿宋"/>
          <w:sz w:val="32"/>
          <w:szCs w:val="32"/>
        </w:rPr>
        <w:t>部署生产安全事故</w:t>
      </w:r>
      <w:r>
        <w:rPr>
          <w:rFonts w:hint="eastAsia" w:ascii="仿宋" w:hAnsi="仿宋" w:eastAsia="仿宋" w:cs="仿宋"/>
          <w:sz w:val="32"/>
          <w:szCs w:val="32"/>
          <w:lang w:val="en-US" w:eastAsia="zh-CN"/>
        </w:rPr>
        <w:t>的</w:t>
      </w:r>
      <w:r>
        <w:rPr>
          <w:rFonts w:hint="eastAsia" w:ascii="仿宋" w:hAnsi="仿宋" w:eastAsia="仿宋" w:cs="仿宋"/>
          <w:sz w:val="32"/>
          <w:szCs w:val="32"/>
        </w:rPr>
        <w:t>防控工作。各行政管理部门、企事业单位和社会团体应建立、健全各项信息制度和信息网络，采取科技手段、多渠道收集、高效处置相关企业生产安全的各项信息。</w:t>
      </w:r>
      <w:r>
        <w:rPr>
          <w:rFonts w:hint="eastAsia" w:ascii="仿宋" w:hAnsi="仿宋" w:eastAsia="仿宋" w:cs="仿宋"/>
          <w:sz w:val="32"/>
          <w:szCs w:val="32"/>
          <w:lang w:val="en-US" w:eastAsia="zh-CN"/>
        </w:rPr>
        <w:t>危险化学品</w:t>
      </w:r>
      <w:r>
        <w:rPr>
          <w:rFonts w:hint="eastAsia" w:ascii="仿宋" w:hAnsi="仿宋" w:eastAsia="仿宋" w:cs="仿宋"/>
          <w:sz w:val="32"/>
          <w:szCs w:val="32"/>
        </w:rPr>
        <w:t>生产安全事故预警信息主要通过下列途径采集：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val="en-US" w:eastAsia="zh-CN"/>
        </w:rPr>
        <w:t>县</w:t>
      </w:r>
      <w:r>
        <w:rPr>
          <w:rFonts w:hint="eastAsia" w:ascii="仿宋" w:hAnsi="仿宋" w:eastAsia="仿宋" w:cs="仿宋"/>
          <w:sz w:val="32"/>
          <w:szCs w:val="32"/>
        </w:rPr>
        <w:t>领导批示指示文件；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（2）上级人民政府及相关部门的事故警示、事故通报；</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全县危险化学品行业</w:t>
      </w:r>
      <w:r>
        <w:rPr>
          <w:rFonts w:hint="eastAsia" w:ascii="仿宋" w:hAnsi="仿宋" w:eastAsia="仿宋" w:cs="仿宋"/>
          <w:sz w:val="32"/>
          <w:szCs w:val="32"/>
        </w:rPr>
        <w:t>生产安全形势分析、安全隐患排查治理情况分析；</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监测到的危险化学品生产经营单位各种异常数据</w:t>
      </w:r>
      <w:r>
        <w:rPr>
          <w:rFonts w:hint="eastAsia" w:ascii="仿宋" w:hAnsi="仿宋" w:eastAsia="仿宋" w:cs="仿宋"/>
          <w:sz w:val="32"/>
          <w:szCs w:val="32"/>
        </w:rPr>
        <w:t>；</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val="en-US" w:eastAsia="zh-CN"/>
        </w:rPr>
        <w:t>县</w:t>
      </w:r>
      <w:r>
        <w:rPr>
          <w:rFonts w:hint="eastAsia" w:ascii="仿宋" w:hAnsi="仿宋" w:eastAsia="仿宋" w:cs="仿宋"/>
          <w:sz w:val="32"/>
          <w:szCs w:val="32"/>
        </w:rPr>
        <w:t>委、</w:t>
      </w:r>
      <w:r>
        <w:rPr>
          <w:rFonts w:hint="eastAsia" w:ascii="仿宋" w:hAnsi="仿宋" w:eastAsia="仿宋" w:cs="仿宋"/>
          <w:sz w:val="32"/>
          <w:szCs w:val="32"/>
          <w:lang w:val="en-US" w:eastAsia="zh-CN"/>
        </w:rPr>
        <w:t>县</w:t>
      </w:r>
      <w:r>
        <w:rPr>
          <w:rFonts w:hint="eastAsia" w:ascii="仿宋" w:hAnsi="仿宋" w:eastAsia="仿宋" w:cs="仿宋"/>
          <w:sz w:val="32"/>
          <w:szCs w:val="32"/>
        </w:rPr>
        <w:t>政府政务值班信息；</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（6）安全生产督查检查情况通报；</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）生产经营单位上报的预警信息及其他社会信息；</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8</w:t>
      </w:r>
      <w:r>
        <w:rPr>
          <w:rFonts w:hint="eastAsia" w:ascii="仿宋" w:hAnsi="仿宋" w:eastAsia="仿宋" w:cs="仿宋"/>
          <w:sz w:val="32"/>
          <w:szCs w:val="32"/>
        </w:rPr>
        <w:t>）生产经营单位事故初期上报信息。</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任何部门、单位和个人不得瞒报、迟报、谎报或指使他人瞒报、迟报、谎报与本预案有关的预警信息。</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3.2.2  预警级别</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当危险化学品事故即将发生或发生的可能性增大时，专项指挥部对危险化学品事故信息进行评估，预测事故发生可能性的大小、影响范围和强度以及可能发生的事故级别。按照危险化学品生产安全事故紧急程度、发展态势和可能造成的危害，事故的预警级别由高到低分为Ⅰ级、Ⅱ级、Ⅲ级和Ⅳ级，分别用红色、橙色、黄色和蓝色标示，红色为最高级。</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红色预警。情况危急，有可能发生或引发特别重大事故；事故已经发生，有可能进一步扩大事故范围或引发次生、衍生事故，造成重大人员伤亡。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橙色预警。情况紧急，有可能发生或引发重大事故；事故已经发生，有可能进一步扩大事故范围，造成更多人员伤亡。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黄色预警。情况比较紧急，有可能发生或引发较大事故；事故已经发生，有可能进一步扩大事故范围，造成较多人员伤亡。</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蓝色预警。存在重大安全隐患，有可能发生或引发事故；事故已经发生，有可能进一步扩大事故范围，造成人员伤亡</w:t>
      </w:r>
      <w:r>
        <w:rPr>
          <w:rFonts w:hint="eastAsia" w:ascii="仿宋" w:hAnsi="仿宋" w:eastAsia="仿宋" w:cs="仿宋"/>
          <w:sz w:val="32"/>
          <w:szCs w:val="32"/>
        </w:rPr>
        <w:t>。</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default" w:ascii="仿宋" w:hAnsi="仿宋" w:eastAsia="仿宋" w:cs="仿宋"/>
          <w:highlight w:val="none"/>
          <w:lang w:val="en-US" w:eastAsia="zh-CN"/>
        </w:rPr>
      </w:pPr>
      <w:r>
        <w:rPr>
          <w:rFonts w:hint="eastAsia" w:ascii="仿宋" w:hAnsi="仿宋" w:eastAsia="仿宋" w:cs="仿宋"/>
          <w:highlight w:val="none"/>
          <w:lang w:val="en-US" w:eastAsia="zh-CN"/>
        </w:rPr>
        <w:t>3.2.3  预警信息发布</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1）发布内容：</w:t>
      </w:r>
      <w:r>
        <w:rPr>
          <w:rFonts w:hint="eastAsia" w:ascii="仿宋" w:hAnsi="仿宋" w:eastAsia="仿宋" w:cs="仿宋"/>
          <w:sz w:val="32"/>
          <w:szCs w:val="32"/>
          <w:lang w:val="en-US" w:eastAsia="zh-CN"/>
        </w:rPr>
        <w:t>预警信息主要包括发布机关、发布时间、预警级别、起始时间、可能影响范围、警示事项、事态发展、相关措施和咨询电话等</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Times New Roman" w:hAnsi="Times New Roman" w:eastAsia="仿宋_GB2312" w:cs="Times New Roman"/>
          <w:b w:val="0"/>
          <w:bCs w:val="0"/>
          <w:sz w:val="32"/>
          <w:szCs w:val="32"/>
        </w:rPr>
      </w:pPr>
      <w:r>
        <w:rPr>
          <w:rFonts w:hint="eastAsia" w:ascii="仿宋" w:hAnsi="仿宋" w:eastAsia="仿宋" w:cs="仿宋"/>
          <w:b/>
          <w:bCs/>
          <w:sz w:val="32"/>
          <w:szCs w:val="32"/>
          <w:lang w:val="en-US" w:eastAsia="zh-CN"/>
        </w:rPr>
        <w:t>（2）发布方式：</w:t>
      </w:r>
      <w:r>
        <w:rPr>
          <w:rFonts w:hint="eastAsia" w:ascii="Times New Roman" w:hAnsi="Times New Roman" w:eastAsia="仿宋_GB2312" w:cs="Times New Roman"/>
          <w:b w:val="0"/>
          <w:bCs w:val="0"/>
          <w:sz w:val="32"/>
          <w:szCs w:val="32"/>
          <w:lang w:eastAsia="zh-CN"/>
        </w:rPr>
        <w:t>充分利用各种有效通讯手段和传播媒介，如微信公众号、微博、应急广播、电视、互联网、手机短信、电子显示屏、有线电视、宣传车或组织人员通知等。对特殊人群以及特殊场所和警报盲区，指定专人负责预警信息传递工作</w:t>
      </w:r>
      <w:r>
        <w:rPr>
          <w:rFonts w:hint="default" w:ascii="Times New Roman" w:hAnsi="Times New Roman" w:eastAsia="仿宋_GB2312" w:cs="Times New Roman"/>
          <w:b w:val="0"/>
          <w:bCs w:val="0"/>
          <w:sz w:val="32"/>
          <w:szCs w:val="32"/>
        </w:rPr>
        <w:t>。</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3.2.4  预警响应</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（1）蓝色预警响应</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bookmarkStart w:id="40" w:name="_Toc11402"/>
      <w:bookmarkStart w:id="41" w:name="_Toc3513"/>
      <w:r>
        <w:rPr>
          <w:rFonts w:hint="eastAsia" w:ascii="仿宋" w:hAnsi="仿宋" w:eastAsia="仿宋" w:cs="仿宋"/>
          <w:sz w:val="32"/>
          <w:szCs w:val="32"/>
          <w:lang w:val="en-US" w:eastAsia="zh-CN"/>
        </w:rPr>
        <w:t>发布蓝色预警后，县专项指挥部办公室及时收集、报告有关信息，加强监测、预报和预警工作；组织专业技术人员、危险化学品技术专家，对事态进行分析评估，预测发生事故可能性的大小、影响范围和强度，通知事发地政府做好应急准备。</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（2）黄色预警响应</w:t>
      </w:r>
      <w:bookmarkEnd w:id="40"/>
      <w:bookmarkEnd w:id="4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bookmarkStart w:id="42" w:name="_Toc21680"/>
      <w:bookmarkStart w:id="43" w:name="_Toc14917"/>
      <w:r>
        <w:rPr>
          <w:rFonts w:hint="eastAsia" w:ascii="仿宋" w:hAnsi="仿宋" w:eastAsia="仿宋" w:cs="仿宋"/>
          <w:sz w:val="32"/>
          <w:szCs w:val="32"/>
          <w:lang w:val="en-US" w:eastAsia="zh-CN"/>
        </w:rPr>
        <w:t>在蓝色预警响应的基础上，通知应急救援队伍赶赴现场，调运应急救援物资到现场，告知附近居民周边发生事故，做好事态严重时的疏散准备。</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（3）橙色、红色预警响应</w:t>
      </w:r>
      <w:bookmarkEnd w:id="42"/>
      <w:bookmarkEnd w:id="4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发布橙色、红色预警后，县专项指挥部办公室及</w:t>
      </w:r>
      <w:r>
        <w:rPr>
          <w:rFonts w:hint="eastAsia" w:ascii="仿宋" w:hAnsi="仿宋" w:eastAsia="仿宋" w:cs="仿宋"/>
          <w:sz w:val="32"/>
          <w:szCs w:val="32"/>
          <w:highlight w:val="none"/>
        </w:rPr>
        <w:t>乡</w:t>
      </w:r>
      <w:r>
        <w:rPr>
          <w:rFonts w:hint="eastAsia" w:ascii="仿宋" w:hAnsi="仿宋" w:eastAsia="仿宋" w:cs="仿宋"/>
          <w:sz w:val="32"/>
          <w:szCs w:val="32"/>
          <w:highlight w:val="none"/>
          <w:lang w:val="en-US" w:eastAsia="zh-CN"/>
        </w:rPr>
        <w:t>（镇、街道）指挥部</w:t>
      </w:r>
      <w:r>
        <w:rPr>
          <w:rFonts w:hint="eastAsia" w:ascii="仿宋" w:hAnsi="仿宋" w:eastAsia="仿宋" w:cs="仿宋"/>
          <w:sz w:val="32"/>
          <w:szCs w:val="32"/>
          <w:lang w:val="en-US" w:eastAsia="zh-CN"/>
        </w:rPr>
        <w:t>在采取蓝色、黄色预警响应措施的基础上，进一步采取措施。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橙色预警响应：在黄色预警响应的基础上，转移、疏散或撤离可能受事故危害的人员并予以妥善安置；确保交通、通信、供水、排水、供电、供气、供热等公共设施的安全和正常运行；通知相邻乡（镇、街道）做好应急救援所需物资和应急队伍出动准备，确保随时调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红色预警响应：在橙色预警响应的基础上，通知相邻乡（镇、街道）应急队伍赶赴现场，及时调运相邻乡（镇、街道）应急救援物资到现场。</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3.2.5  预警解除</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rPr>
        <w:t>当</w:t>
      </w:r>
      <w:r>
        <w:rPr>
          <w:rFonts w:hint="eastAsia" w:ascii="仿宋" w:hAnsi="仿宋" w:eastAsia="仿宋" w:cs="仿宋"/>
          <w:sz w:val="32"/>
          <w:szCs w:val="32"/>
          <w:lang w:val="en-US" w:eastAsia="zh-CN"/>
        </w:rPr>
        <w:t>生产安全事故</w:t>
      </w:r>
      <w:r>
        <w:rPr>
          <w:rFonts w:hint="eastAsia" w:ascii="仿宋" w:hAnsi="仿宋" w:eastAsia="仿宋" w:cs="仿宋"/>
          <w:sz w:val="32"/>
          <w:szCs w:val="32"/>
        </w:rPr>
        <w:t>风险已经</w:t>
      </w:r>
      <w:r>
        <w:rPr>
          <w:rFonts w:hint="eastAsia" w:ascii="仿宋" w:hAnsi="仿宋" w:eastAsia="仿宋" w:cs="仿宋"/>
          <w:sz w:val="32"/>
          <w:szCs w:val="32"/>
          <w:lang w:val="en-US" w:eastAsia="zh-CN"/>
        </w:rPr>
        <w:t>完全得到控制、事故隐患已经消除或各项监测数据正常且稳定后，</w:t>
      </w:r>
      <w:r>
        <w:rPr>
          <w:rFonts w:hint="eastAsia" w:ascii="仿宋" w:hAnsi="仿宋" w:eastAsia="仿宋" w:cs="仿宋"/>
          <w:sz w:val="32"/>
          <w:szCs w:val="32"/>
          <w:highlight w:val="none"/>
          <w:lang w:eastAsia="zh-CN"/>
        </w:rPr>
        <w:t>由预警信息发布部门按程序宣布解除预警信息，终止预警</w:t>
      </w:r>
      <w:r>
        <w:rPr>
          <w:rFonts w:hint="eastAsia" w:ascii="仿宋" w:hAnsi="仿宋" w:eastAsia="仿宋" w:cs="仿宋"/>
          <w:sz w:val="32"/>
          <w:szCs w:val="32"/>
          <w:highlight w:val="none"/>
        </w:rPr>
        <w:t>。</w:t>
      </w:r>
    </w:p>
    <w:p>
      <w:pPr>
        <w:pStyle w:val="5"/>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default" w:ascii="黑体" w:hAnsi="黑体" w:eastAsia="黑体" w:cs="黑体"/>
          <w:b w:val="0"/>
          <w:bCs/>
          <w:sz w:val="32"/>
          <w:szCs w:val="32"/>
          <w:highlight w:val="none"/>
          <w:lang w:val="en-US" w:eastAsia="zh-CN"/>
        </w:rPr>
      </w:pPr>
      <w:bookmarkStart w:id="44" w:name="_Toc6848_WPSOffice_Level1"/>
      <w:bookmarkStart w:id="45" w:name="_Toc14337"/>
      <w:r>
        <w:rPr>
          <w:rFonts w:hint="eastAsia" w:ascii="黑体" w:hAnsi="黑体" w:eastAsia="黑体" w:cs="黑体"/>
          <w:b w:val="0"/>
          <w:bCs/>
          <w:sz w:val="32"/>
          <w:szCs w:val="32"/>
          <w:highlight w:val="none"/>
        </w:rPr>
        <w:t>4</w:t>
      </w:r>
      <w:r>
        <w:rPr>
          <w:rFonts w:hint="eastAsia" w:ascii="黑体" w:hAnsi="黑体" w:eastAsia="黑体" w:cs="黑体"/>
          <w:b w:val="0"/>
          <w:bCs/>
          <w:sz w:val="32"/>
          <w:szCs w:val="32"/>
          <w:highlight w:val="none"/>
          <w:lang w:val="en-US" w:eastAsia="zh-CN"/>
        </w:rPr>
        <w:t xml:space="preserve">  </w:t>
      </w:r>
      <w:bookmarkEnd w:id="44"/>
      <w:r>
        <w:rPr>
          <w:rFonts w:hint="eastAsia" w:ascii="黑体" w:hAnsi="黑体" w:eastAsia="黑体" w:cs="黑体"/>
          <w:b w:val="0"/>
          <w:bCs/>
          <w:sz w:val="32"/>
          <w:szCs w:val="32"/>
          <w:highlight w:val="none"/>
          <w:lang w:val="en-US" w:eastAsia="zh-CN"/>
        </w:rPr>
        <w:t>信息报送</w:t>
      </w:r>
      <w:bookmarkEnd w:id="45"/>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sz w:val="32"/>
          <w:szCs w:val="32"/>
          <w:lang w:val="en-US" w:eastAsia="zh-CN"/>
        </w:rPr>
      </w:pPr>
      <w:bookmarkStart w:id="46" w:name="_Toc4657"/>
      <w:r>
        <w:rPr>
          <w:rFonts w:hint="eastAsia" w:ascii="仿宋" w:hAnsi="仿宋" w:eastAsia="仿宋" w:cs="仿宋"/>
          <w:b w:val="0"/>
          <w:bCs/>
          <w:sz w:val="32"/>
          <w:szCs w:val="32"/>
          <w:lang w:val="en-US" w:eastAsia="zh-CN"/>
        </w:rPr>
        <w:t>事故发生后，事发单位应向事发地</w:t>
      </w:r>
      <w:r>
        <w:rPr>
          <w:rFonts w:hint="eastAsia" w:ascii="仿宋" w:hAnsi="仿宋" w:eastAsia="仿宋" w:cs="仿宋"/>
          <w:sz w:val="32"/>
          <w:szCs w:val="32"/>
          <w:lang w:val="en-US" w:eastAsia="zh-CN"/>
        </w:rPr>
        <w:t>乡（镇、街道）</w:t>
      </w:r>
      <w:r>
        <w:rPr>
          <w:rFonts w:hint="eastAsia" w:ascii="仿宋" w:hAnsi="仿宋" w:eastAsia="仿宋" w:cs="仿宋"/>
          <w:b w:val="0"/>
          <w:bCs/>
          <w:sz w:val="32"/>
          <w:szCs w:val="32"/>
          <w:lang w:val="en-US" w:eastAsia="zh-CN"/>
        </w:rPr>
        <w:t>、应急管理部门和负有安全生产监督管理职责的部门报告。相关部门和单位接到报告后，及时将事故信息上报县专项指挥部办公室。</w:t>
      </w:r>
      <w:bookmarkEnd w:id="46"/>
      <w:r>
        <w:rPr>
          <w:rFonts w:hint="eastAsia" w:ascii="仿宋" w:hAnsi="仿宋" w:eastAsia="仿宋" w:cs="仿宋"/>
          <w:b w:val="0"/>
          <w:bCs/>
          <w:sz w:val="32"/>
          <w:szCs w:val="32"/>
          <w:lang w:val="en-US" w:eastAsia="zh-CN"/>
        </w:rPr>
        <w:t>县专项指挥部办公室值班人员应做好记录，包括：时间、地点、事故类型、伤亡情况等，核实后立即向县专项指挥部办公室主任汇报，经分析研判后报县委、县政府和上级应急管理部门。</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信息报告内容要简明扼要、清晰准确，应包括：事故发生单位概况，事故发生的时间、地点、简要经过、信息来源，事故类型，事故可能造成的危害程度、影响范围、伤亡人数、直接经济损失，已采取的应急处置措施，目前事故处置进展情况，下一步拟采取的措施等。</w:t>
      </w:r>
    </w:p>
    <w:p>
      <w:pPr>
        <w:pStyle w:val="5"/>
        <w:keepNext w:val="0"/>
        <w:keepLines w:val="0"/>
        <w:pageBreakBefore w:val="0"/>
        <w:widowControl w:val="0"/>
        <w:tabs>
          <w:tab w:val="center" w:pos="4451"/>
        </w:tabs>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default" w:ascii="黑体" w:hAnsi="黑体" w:eastAsia="黑体" w:cs="黑体"/>
          <w:b w:val="0"/>
          <w:bCs/>
          <w:sz w:val="32"/>
          <w:szCs w:val="32"/>
          <w:lang w:val="en-US" w:eastAsia="zh-CN"/>
        </w:rPr>
      </w:pPr>
      <w:bookmarkStart w:id="47" w:name="_Toc802"/>
      <w:r>
        <w:rPr>
          <w:rFonts w:hint="eastAsia" w:ascii="黑体" w:hAnsi="黑体" w:eastAsia="黑体" w:cs="黑体"/>
          <w:b w:val="0"/>
          <w:bCs/>
          <w:sz w:val="32"/>
          <w:szCs w:val="32"/>
          <w:lang w:val="en-US" w:eastAsia="zh-CN"/>
        </w:rPr>
        <w:t>5  应急响应</w:t>
      </w:r>
      <w:bookmarkEnd w:id="47"/>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48" w:name="_Toc31721_WPSOffice_Level2"/>
      <w:bookmarkStart w:id="49" w:name="_Toc18574"/>
      <w:r>
        <w:rPr>
          <w:rFonts w:hint="eastAsia" w:ascii="楷体" w:hAnsi="楷体" w:eastAsia="楷体" w:cs="楷体"/>
          <w:b w:val="0"/>
          <w:bCs/>
          <w:sz w:val="32"/>
          <w:szCs w:val="32"/>
          <w:highlight w:val="none"/>
          <w:lang w:val="en-US" w:eastAsia="zh-CN"/>
        </w:rPr>
        <w:t xml:space="preserve">5.1  </w:t>
      </w:r>
      <w:bookmarkEnd w:id="48"/>
      <w:bookmarkStart w:id="50" w:name="_Toc3670_WPSOffice_Level2"/>
      <w:r>
        <w:rPr>
          <w:rFonts w:hint="eastAsia" w:ascii="楷体" w:hAnsi="楷体" w:eastAsia="楷体" w:cs="楷体"/>
          <w:b w:val="0"/>
          <w:bCs/>
          <w:sz w:val="32"/>
          <w:szCs w:val="32"/>
          <w:highlight w:val="none"/>
          <w:lang w:val="en-US" w:eastAsia="zh-CN"/>
        </w:rPr>
        <w:t>分级响应</w:t>
      </w:r>
      <w:bookmarkEnd w:id="49"/>
      <w:bookmarkEnd w:id="50"/>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依据发生事故的类型、影响范围和应急处置、控制事态的能力，对事故的应急响应进行分级。</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5.1.1  分级原则</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（1）区分界限原则</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按照事故性质、严重程度、可控性和影响范围等因素确定事故的应急响应级别，防止出现因响应级别过低导致事态发展迅速、失去控制的错误；避免过度响应发生浪费资源的现象。</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（2）动态调整原则</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b w:val="0"/>
          <w:bCs/>
          <w:sz w:val="32"/>
          <w:szCs w:val="32"/>
          <w:lang w:val="en-US" w:eastAsia="zh-CN"/>
        </w:rPr>
        <w:t>应急响应确定级别后，在应急处置过程中，根据事故的发展趋</w:t>
      </w:r>
      <w:r>
        <w:rPr>
          <w:rFonts w:hint="eastAsia" w:ascii="仿宋" w:hAnsi="仿宋" w:eastAsia="仿宋" w:cs="仿宋"/>
          <w:color w:val="000000"/>
          <w:kern w:val="2"/>
          <w:sz w:val="32"/>
          <w:szCs w:val="32"/>
          <w:highlight w:val="none"/>
          <w:lang w:val="en-US" w:eastAsia="zh-CN" w:bidi="ar-SA"/>
        </w:rPr>
        <w:t>势、控制事态的能力、外界情况影响等因素及时调整响应级别的大小，防止出现因响应级别一成不变而贻误控制事态发展的时机。</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5.1.2  响应级别</w:t>
      </w:r>
    </w:p>
    <w:p>
      <w:pPr>
        <w:keepNext w:val="0"/>
        <w:keepLines w:val="0"/>
        <w:pageBreakBefore w:val="0"/>
        <w:widowControl w:val="0"/>
        <w:shd w:val="clear"/>
        <w:kinsoku/>
        <w:wordWrap/>
        <w:overflowPunct/>
        <w:topLinePunct w:val="0"/>
        <w:autoSpaceDE/>
        <w:autoSpaceDN/>
        <w:bidi w:val="0"/>
        <w:adjustRightInd w:val="0"/>
        <w:snapToGrid w:val="0"/>
        <w:spacing w:line="600" w:lineRule="exact"/>
        <w:ind w:left="0" w:right="0" w:firstLine="640" w:firstLineChars="200"/>
        <w:jc w:val="both"/>
        <w:textAlignment w:val="auto"/>
        <w:rPr>
          <w:rFonts w:hint="eastAsia" w:ascii="仿宋" w:hAnsi="仿宋" w:eastAsia="仿宋" w:cs="仿宋"/>
          <w:color w:val="000000"/>
          <w:kern w:val="2"/>
          <w:sz w:val="32"/>
          <w:szCs w:val="32"/>
          <w:highlight w:val="none"/>
          <w:shd w:val="clear"/>
          <w:lang w:val="en-US" w:eastAsia="zh-CN" w:bidi="ar-SA"/>
        </w:rPr>
      </w:pPr>
      <w:r>
        <w:rPr>
          <w:rFonts w:hint="eastAsia" w:ascii="仿宋" w:hAnsi="仿宋" w:eastAsia="仿宋" w:cs="仿宋"/>
          <w:color w:val="000000"/>
          <w:kern w:val="2"/>
          <w:sz w:val="32"/>
          <w:szCs w:val="32"/>
          <w:highlight w:val="none"/>
          <w:lang w:val="en-US" w:eastAsia="zh-CN" w:bidi="ar-SA"/>
        </w:rPr>
        <w:t>根据事故的</w:t>
      </w:r>
      <w:r>
        <w:rPr>
          <w:rFonts w:hint="eastAsia" w:ascii="仿宋" w:hAnsi="仿宋" w:eastAsia="仿宋" w:cs="仿宋"/>
          <w:sz w:val="32"/>
          <w:szCs w:val="32"/>
          <w:highlight w:val="none"/>
          <w:lang w:eastAsia="zh-CN"/>
        </w:rPr>
        <w:t>严重性质、程度大小</w:t>
      </w:r>
      <w:r>
        <w:rPr>
          <w:rFonts w:hint="eastAsia" w:ascii="仿宋" w:hAnsi="仿宋" w:eastAsia="仿宋" w:cs="仿宋"/>
          <w:color w:val="000000"/>
          <w:kern w:val="2"/>
          <w:sz w:val="32"/>
          <w:szCs w:val="32"/>
          <w:highlight w:val="none"/>
          <w:lang w:val="en-US" w:eastAsia="zh-CN" w:bidi="ar-SA"/>
        </w:rPr>
        <w:t>、影响范围、先期处置情况和应急处置能力等因素，结合危险化学品行业应急管理实际，将事故的应急响应分为Ⅰ级、Ⅱ级和Ⅲ级，其中Ⅰ级为最高响应级别，Ⅲ级为最低响</w:t>
      </w:r>
      <w:r>
        <w:rPr>
          <w:rFonts w:hint="eastAsia" w:ascii="仿宋" w:hAnsi="仿宋" w:eastAsia="仿宋" w:cs="仿宋"/>
          <w:color w:val="000000"/>
          <w:kern w:val="2"/>
          <w:sz w:val="32"/>
          <w:szCs w:val="32"/>
          <w:highlight w:val="none"/>
          <w:shd w:val="clear"/>
          <w:lang w:val="en-US" w:eastAsia="zh-CN" w:bidi="ar-SA"/>
        </w:rPr>
        <w:t>应级别（应急响应分级标准见附件9）。</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51" w:name="_Toc7310"/>
      <w:r>
        <w:rPr>
          <w:rFonts w:hint="eastAsia" w:ascii="楷体" w:hAnsi="楷体" w:eastAsia="楷体" w:cs="楷体"/>
          <w:b w:val="0"/>
          <w:bCs/>
          <w:sz w:val="32"/>
          <w:szCs w:val="32"/>
          <w:highlight w:val="none"/>
          <w:lang w:val="en-US" w:eastAsia="zh-CN"/>
        </w:rPr>
        <w:t>5.2  响应程序</w:t>
      </w:r>
      <w:bookmarkEnd w:id="51"/>
      <w:r>
        <w:rPr>
          <w:rFonts w:hint="eastAsia" w:ascii="楷体" w:hAnsi="楷体" w:eastAsia="楷体" w:cs="楷体"/>
          <w:b w:val="0"/>
          <w:bCs/>
          <w:sz w:val="32"/>
          <w:szCs w:val="32"/>
          <w:highlight w:val="none"/>
          <w:lang w:val="en-US" w:eastAsia="zh-CN"/>
        </w:rPr>
        <w:t xml:space="preserve">  </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事故发生后，按照分级响应的原则启动相应级别的应急响应</w:t>
      </w:r>
      <w:r>
        <w:rPr>
          <w:rFonts w:hint="eastAsia" w:ascii="仿宋" w:hAnsi="仿宋" w:eastAsia="仿宋" w:cs="仿宋"/>
          <w:sz w:val="32"/>
          <w:szCs w:val="32"/>
          <w:highlight w:val="none"/>
          <w:shd w:val="clear"/>
          <w:lang w:val="en-US" w:eastAsia="zh-CN"/>
        </w:rPr>
        <w:t>（应急响应流程见附件10）。</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lang w:eastAsia="zh-CN"/>
        </w:rPr>
        <w:t>Ⅲ级</w:t>
      </w:r>
      <w:r>
        <w:rPr>
          <w:rFonts w:hint="eastAsia" w:ascii="仿宋" w:hAnsi="仿宋" w:eastAsia="仿宋" w:cs="仿宋"/>
          <w:b/>
          <w:bCs/>
          <w:sz w:val="32"/>
          <w:szCs w:val="32"/>
          <w:highlight w:val="none"/>
          <w:lang w:val="en-US" w:eastAsia="zh-CN"/>
        </w:rPr>
        <w:t>响应：</w:t>
      </w:r>
      <w:r>
        <w:rPr>
          <w:rFonts w:hint="eastAsia" w:ascii="仿宋" w:hAnsi="仿宋" w:eastAsia="仿宋" w:cs="仿宋"/>
          <w:sz w:val="32"/>
          <w:szCs w:val="32"/>
          <w:highlight w:val="none"/>
          <w:lang w:eastAsia="zh-CN"/>
        </w:rPr>
        <w:t>事发地乡（镇、</w:t>
      </w:r>
      <w:r>
        <w:rPr>
          <w:rFonts w:hint="eastAsia" w:ascii="仿宋" w:hAnsi="仿宋" w:eastAsia="仿宋" w:cs="仿宋"/>
          <w:sz w:val="32"/>
          <w:szCs w:val="32"/>
          <w:highlight w:val="none"/>
          <w:lang w:val="en-US" w:eastAsia="zh-CN"/>
        </w:rPr>
        <w:t>街道</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指挥部</w:t>
      </w:r>
      <w:r>
        <w:rPr>
          <w:rFonts w:hint="eastAsia" w:ascii="仿宋" w:hAnsi="仿宋" w:eastAsia="仿宋" w:cs="仿宋"/>
          <w:sz w:val="32"/>
          <w:szCs w:val="32"/>
          <w:highlight w:val="none"/>
          <w:lang w:eastAsia="zh-CN"/>
        </w:rPr>
        <w:t>及其有关部门立即</w:t>
      </w:r>
      <w:r>
        <w:rPr>
          <w:rFonts w:hint="eastAsia" w:ascii="仿宋" w:hAnsi="仿宋" w:eastAsia="仿宋" w:cs="仿宋"/>
          <w:sz w:val="32"/>
          <w:szCs w:val="32"/>
          <w:highlight w:val="none"/>
          <w:lang w:val="en-US" w:eastAsia="zh-CN"/>
        </w:rPr>
        <w:t>派人前往事发单位协助进行应急处置；</w:t>
      </w:r>
      <w:r>
        <w:rPr>
          <w:rFonts w:hint="eastAsia" w:ascii="仿宋" w:hAnsi="仿宋" w:eastAsia="仿宋" w:cs="仿宋"/>
          <w:sz w:val="32"/>
          <w:szCs w:val="32"/>
          <w:highlight w:val="none"/>
          <w:lang w:eastAsia="zh-CN"/>
        </w:rPr>
        <w:t>根据事态发展情况，及时向</w:t>
      </w:r>
      <w:r>
        <w:rPr>
          <w:rFonts w:hint="eastAsia" w:ascii="仿宋" w:hAnsi="仿宋" w:eastAsia="仿宋" w:cs="仿宋"/>
          <w:sz w:val="32"/>
          <w:szCs w:val="32"/>
          <w:highlight w:val="none"/>
          <w:lang w:val="en-US" w:eastAsia="zh-CN"/>
        </w:rPr>
        <w:t>县专项指挥部办公室及应急管理局</w:t>
      </w:r>
      <w:r>
        <w:rPr>
          <w:rFonts w:hint="eastAsia" w:ascii="仿宋" w:hAnsi="仿宋" w:eastAsia="仿宋" w:cs="仿宋"/>
          <w:sz w:val="32"/>
          <w:szCs w:val="32"/>
          <w:highlight w:val="none"/>
          <w:lang w:eastAsia="zh-CN"/>
        </w:rPr>
        <w:t>报告</w:t>
      </w:r>
      <w:r>
        <w:rPr>
          <w:rFonts w:hint="eastAsia" w:ascii="仿宋" w:hAnsi="仿宋" w:eastAsia="仿宋" w:cs="仿宋"/>
          <w:sz w:val="32"/>
          <w:szCs w:val="32"/>
          <w:highlight w:val="none"/>
          <w:lang w:val="en-US" w:eastAsia="zh-CN"/>
        </w:rPr>
        <w:t>先期处置情况，视情向应急管理局请求支援。</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eastAsia="zh-CN"/>
        </w:rPr>
        <w:t>）Ⅱ级</w:t>
      </w:r>
      <w:r>
        <w:rPr>
          <w:rFonts w:hint="eastAsia" w:ascii="仿宋" w:hAnsi="仿宋" w:eastAsia="仿宋" w:cs="仿宋"/>
          <w:b/>
          <w:bCs/>
          <w:sz w:val="32"/>
          <w:szCs w:val="32"/>
          <w:lang w:val="en-US" w:eastAsia="zh-CN"/>
        </w:rPr>
        <w:t>响应：</w:t>
      </w:r>
      <w:r>
        <w:rPr>
          <w:rFonts w:hint="eastAsia" w:ascii="仿宋" w:hAnsi="仿宋" w:eastAsia="仿宋" w:cs="仿宋"/>
          <w:sz w:val="32"/>
          <w:szCs w:val="32"/>
          <w:lang w:val="en-US" w:eastAsia="zh-CN"/>
        </w:rPr>
        <w:t>应急管理局派人前往事发地，指导、协调县相关部门、事发地乡（镇、街道）及指挥部处置突发事故，并根据先期处置情况，视情派出应急处置小组和调集应急救援队伍、装备、物资等前往事发地开展应急处置。</w:t>
      </w:r>
      <w:r>
        <w:rPr>
          <w:rFonts w:hint="eastAsia" w:ascii="仿宋" w:hAnsi="仿宋" w:eastAsia="仿宋" w:cs="仿宋"/>
          <w:sz w:val="32"/>
          <w:szCs w:val="32"/>
          <w:lang w:eastAsia="zh-CN"/>
        </w:rPr>
        <w:t>当出现难以控制或有扩大发展等事态时，立</w:t>
      </w:r>
      <w:r>
        <w:rPr>
          <w:rFonts w:hint="eastAsia" w:ascii="仿宋" w:hAnsi="仿宋" w:eastAsia="仿宋" w:cs="仿宋"/>
          <w:sz w:val="32"/>
          <w:szCs w:val="32"/>
          <w:highlight w:val="none"/>
          <w:lang w:eastAsia="zh-CN"/>
        </w:rPr>
        <w:t>即向</w:t>
      </w:r>
      <w:r>
        <w:rPr>
          <w:rFonts w:hint="eastAsia" w:ascii="仿宋" w:hAnsi="仿宋" w:eastAsia="仿宋" w:cs="仿宋"/>
          <w:sz w:val="32"/>
          <w:szCs w:val="32"/>
          <w:highlight w:val="none"/>
          <w:lang w:val="en-US" w:eastAsia="zh-CN"/>
        </w:rPr>
        <w:t>专项指挥部</w:t>
      </w:r>
      <w:r>
        <w:rPr>
          <w:rFonts w:hint="eastAsia" w:ascii="仿宋" w:hAnsi="仿宋" w:eastAsia="仿宋" w:cs="仿宋"/>
          <w:sz w:val="32"/>
          <w:szCs w:val="32"/>
          <w:highlight w:val="none"/>
          <w:lang w:eastAsia="zh-CN"/>
        </w:rPr>
        <w:t>请求扩大应急</w:t>
      </w:r>
      <w:r>
        <w:rPr>
          <w:rFonts w:hint="eastAsia" w:ascii="仿宋" w:hAnsi="仿宋" w:eastAsia="仿宋" w:cs="仿宋"/>
          <w:sz w:val="32"/>
          <w:szCs w:val="32"/>
          <w:highlight w:val="none"/>
          <w:lang w:val="en-US" w:eastAsia="zh-CN"/>
        </w:rPr>
        <w:t>。</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highlight w:val="none"/>
          <w:shd w:val="clear"/>
          <w:lang w:val="en-US" w:eastAsia="zh-CN"/>
        </w:rPr>
      </w:pPr>
      <w:r>
        <w:rPr>
          <w:rFonts w:hint="eastAsia" w:ascii="仿宋" w:hAnsi="仿宋" w:eastAsia="仿宋" w:cs="仿宋"/>
          <w:b/>
          <w:bCs/>
          <w:sz w:val="32"/>
          <w:szCs w:val="32"/>
          <w:highlight w:val="none"/>
          <w:lang w:val="en-US" w:eastAsia="zh-CN"/>
        </w:rPr>
        <w:t>（3）</w:t>
      </w:r>
      <w:r>
        <w:rPr>
          <w:rFonts w:hint="eastAsia" w:ascii="仿宋" w:hAnsi="仿宋" w:eastAsia="仿宋" w:cs="仿宋"/>
          <w:b/>
          <w:bCs/>
          <w:sz w:val="32"/>
          <w:szCs w:val="32"/>
          <w:highlight w:val="none"/>
          <w:lang w:eastAsia="zh-CN"/>
        </w:rPr>
        <w:t>Ⅰ级</w:t>
      </w:r>
      <w:r>
        <w:rPr>
          <w:rFonts w:hint="eastAsia" w:ascii="仿宋" w:hAnsi="仿宋" w:eastAsia="仿宋" w:cs="仿宋"/>
          <w:b/>
          <w:bCs/>
          <w:sz w:val="32"/>
          <w:szCs w:val="32"/>
          <w:highlight w:val="none"/>
          <w:lang w:val="en-US" w:eastAsia="zh-CN"/>
        </w:rPr>
        <w:t>响应：</w:t>
      </w:r>
      <w:r>
        <w:rPr>
          <w:rFonts w:hint="eastAsia" w:ascii="仿宋" w:hAnsi="仿宋" w:eastAsia="仿宋" w:cs="仿宋"/>
          <w:sz w:val="32"/>
          <w:szCs w:val="32"/>
          <w:highlight w:val="none"/>
          <w:shd w:val="clear"/>
          <w:lang w:val="en-US" w:eastAsia="zh-CN"/>
        </w:rPr>
        <w:t>县专项指挥部进入战时状态，统一指挥、协调组织应急救援行动；抢险救援、治安警戒、医疗救护、环境监测、后勤保障、信息报道、技术专家等各应急处置小组到位，听取各方面工作汇报，研究抢险救援、人员搜救、伤员救治、疏散转移等工作；调集应急救援队伍、装备、物资、专家等资源开展应急处置；关注社会舆情动态，加强舆情引导，及时研判事态进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highlight w:val="none"/>
          <w:lang w:val="en-US" w:eastAsia="zh-CN"/>
        </w:rPr>
        <w:t>专项指挥部根据事态发展和</w:t>
      </w:r>
      <w:r>
        <w:rPr>
          <w:rFonts w:hint="eastAsia" w:ascii="仿宋" w:hAnsi="仿宋" w:eastAsia="仿宋" w:cs="仿宋"/>
          <w:sz w:val="32"/>
          <w:szCs w:val="32"/>
          <w:lang w:val="en-US" w:eastAsia="zh-CN"/>
        </w:rPr>
        <w:t>处置情况，</w:t>
      </w:r>
      <w:r>
        <w:rPr>
          <w:rFonts w:hint="eastAsia" w:ascii="仿宋" w:hAnsi="仿宋" w:eastAsia="仿宋" w:cs="仿宋"/>
          <w:sz w:val="32"/>
          <w:szCs w:val="32"/>
        </w:rPr>
        <w:t>及时向</w:t>
      </w:r>
      <w:r>
        <w:rPr>
          <w:rFonts w:hint="eastAsia" w:ascii="仿宋" w:hAnsi="仿宋" w:eastAsia="仿宋" w:cs="仿宋"/>
          <w:sz w:val="32"/>
          <w:szCs w:val="32"/>
          <w:lang w:val="en-US" w:eastAsia="zh-CN"/>
        </w:rPr>
        <w:t>县应急救援总指挥部请示扩大应急。</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textAlignment w:val="auto"/>
        <w:rPr>
          <w:rFonts w:hint="default" w:ascii="仿宋" w:hAnsi="仿宋" w:eastAsia="仿宋" w:cs="仿宋"/>
          <w:sz w:val="32"/>
          <w:szCs w:val="32"/>
          <w:lang w:val="en-US"/>
        </w:rPr>
      </w:pPr>
      <w:bookmarkStart w:id="52" w:name="_Toc21026_WPSOffice_Level2"/>
      <w:bookmarkStart w:id="53" w:name="_Toc10673"/>
      <w:r>
        <w:rPr>
          <w:rFonts w:hint="eastAsia" w:ascii="楷体" w:hAnsi="楷体" w:eastAsia="楷体" w:cs="楷体"/>
          <w:b w:val="0"/>
          <w:bCs/>
          <w:sz w:val="32"/>
          <w:szCs w:val="32"/>
          <w:lang w:val="en-US" w:eastAsia="zh-CN"/>
        </w:rPr>
        <w:t>5</w:t>
      </w:r>
      <w:r>
        <w:rPr>
          <w:rFonts w:hint="eastAsia" w:ascii="楷体" w:hAnsi="楷体" w:eastAsia="楷体" w:cs="楷体"/>
          <w:b w:val="0"/>
          <w:bCs/>
          <w:sz w:val="32"/>
          <w:szCs w:val="32"/>
        </w:rPr>
        <w:t>.</w:t>
      </w:r>
      <w:r>
        <w:rPr>
          <w:rFonts w:hint="eastAsia" w:ascii="楷体" w:hAnsi="楷体" w:eastAsia="楷体" w:cs="楷体"/>
          <w:b w:val="0"/>
          <w:bCs/>
          <w:sz w:val="32"/>
          <w:szCs w:val="32"/>
          <w:lang w:val="en-US" w:eastAsia="zh-CN"/>
        </w:rPr>
        <w:t xml:space="preserve">3  </w:t>
      </w:r>
      <w:bookmarkEnd w:id="52"/>
      <w:r>
        <w:rPr>
          <w:rFonts w:hint="eastAsia" w:ascii="楷体" w:hAnsi="楷体" w:eastAsia="楷体" w:cs="楷体"/>
          <w:b w:val="0"/>
          <w:bCs/>
          <w:sz w:val="32"/>
          <w:szCs w:val="32"/>
          <w:lang w:val="en-US" w:eastAsia="zh-CN"/>
        </w:rPr>
        <w:t>应急处置</w:t>
      </w:r>
      <w:bookmarkEnd w:id="53"/>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b/>
          <w:bCs/>
          <w:color w:val="000000"/>
          <w:sz w:val="32"/>
          <w:szCs w:val="32"/>
          <w:highlight w:val="none"/>
          <w:lang w:val="en-US" w:eastAsia="zh-CN"/>
        </w:rPr>
      </w:pPr>
      <w:r>
        <w:rPr>
          <w:rFonts w:hint="eastAsia" w:ascii="仿宋" w:hAnsi="仿宋" w:eastAsia="仿宋" w:cs="仿宋"/>
          <w:lang w:val="en-US" w:eastAsia="zh-CN"/>
        </w:rPr>
        <w:t xml:space="preserve">5.3.1  </w:t>
      </w:r>
      <w:r>
        <w:rPr>
          <w:rFonts w:hint="eastAsia" w:ascii="仿宋" w:hAnsi="仿宋" w:eastAsia="仿宋" w:cs="仿宋"/>
          <w:b/>
          <w:bCs/>
          <w:color w:val="000000"/>
          <w:sz w:val="32"/>
          <w:szCs w:val="32"/>
          <w:highlight w:val="none"/>
          <w:lang w:val="en-US" w:eastAsia="zh-CN"/>
        </w:rPr>
        <w:t>前期处置</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发生危险化学品生产安全事故后，事发单位应当立即启动危险化学品生产安全事故应急预案，采取下列一项或者多项应急救援措施，并及时报告事故情况：</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sz w:val="32"/>
          <w:szCs w:val="32"/>
        </w:rPr>
        <w:t>①</w:t>
      </w:r>
      <w:r>
        <w:rPr>
          <w:rFonts w:hint="eastAsia" w:ascii="仿宋" w:hAnsi="仿宋" w:eastAsia="仿宋" w:cs="仿宋"/>
          <w:color w:val="000000"/>
          <w:sz w:val="32"/>
          <w:szCs w:val="32"/>
          <w:highlight w:val="none"/>
          <w:lang w:val="en-US" w:eastAsia="zh-CN"/>
        </w:rPr>
        <w:t>组织抢救遇险人员、救助伤员，根据事故危害程度，组织现场人员撤离，立即通知可能受到事故影响的单位和人员；</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sz w:val="32"/>
          <w:szCs w:val="32"/>
        </w:rPr>
        <w:t>②</w:t>
      </w:r>
      <w:r>
        <w:rPr>
          <w:rFonts w:hint="eastAsia" w:ascii="仿宋" w:hAnsi="仿宋" w:eastAsia="仿宋" w:cs="仿宋"/>
          <w:color w:val="000000"/>
          <w:sz w:val="32"/>
          <w:szCs w:val="32"/>
          <w:highlight w:val="none"/>
          <w:lang w:val="en-US" w:eastAsia="zh-CN"/>
        </w:rPr>
        <w:t>组织本单位应急救援队伍迅速控制危险源，标明危险区域，封锁危险场所，并采取其他必要措施防止危害扩大和次生、衍生灾害发生；</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sz w:val="32"/>
          <w:szCs w:val="32"/>
        </w:rPr>
        <w:t>③</w:t>
      </w:r>
      <w:r>
        <w:rPr>
          <w:rFonts w:hint="eastAsia" w:ascii="仿宋" w:hAnsi="仿宋" w:eastAsia="仿宋" w:cs="仿宋"/>
          <w:color w:val="000000"/>
          <w:sz w:val="32"/>
          <w:szCs w:val="32"/>
          <w:highlight w:val="none"/>
          <w:lang w:val="en-US" w:eastAsia="zh-CN"/>
        </w:rPr>
        <w:t>维护事故现场秩序，保护事故现场和相关证据；根据需要请求邻近的应急救援队伍参加救援，并向参加救援的队伍提供相关技术资料、信息和处置方法；</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各</w:t>
      </w:r>
      <w:r>
        <w:rPr>
          <w:rFonts w:hint="eastAsia" w:ascii="仿宋" w:hAnsi="仿宋" w:eastAsia="仿宋" w:cs="仿宋"/>
          <w:sz w:val="32"/>
          <w:szCs w:val="32"/>
          <w:lang w:val="en-US" w:eastAsia="zh-CN"/>
        </w:rPr>
        <w:t>乡（镇、街道）指挥部</w:t>
      </w:r>
      <w:r>
        <w:rPr>
          <w:rFonts w:hint="eastAsia" w:ascii="仿宋" w:hAnsi="仿宋" w:eastAsia="仿宋" w:cs="仿宋"/>
          <w:color w:val="000000"/>
          <w:sz w:val="32"/>
          <w:szCs w:val="32"/>
          <w:highlight w:val="none"/>
          <w:lang w:val="en-US" w:eastAsia="zh-CN"/>
        </w:rPr>
        <w:t>应根据现场情势，建立或扩大警戒区域，实施必要的交通管制，维护现场秩序和稳定。警戒范围应根据事态发展及时进行相应调整，全力控制事故发展态势，防止次生、衍生事故发生，及时控制或切断事故灾害链。</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5.3.2  指挥和协调</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响应启动后，在专项指挥部的统一领导下，现场指挥部、各成员单位、事发地乡（镇、街道）协调联动、各司其职、协同配合、科学应对，组织开展应急处置工作。</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（1）制定方案。</w:t>
      </w:r>
      <w:r>
        <w:rPr>
          <w:rFonts w:hint="eastAsia" w:ascii="仿宋" w:hAnsi="仿宋" w:eastAsia="仿宋" w:cs="仿宋"/>
          <w:b w:val="0"/>
          <w:bCs w:val="0"/>
          <w:color w:val="000000"/>
          <w:sz w:val="32"/>
          <w:szCs w:val="32"/>
          <w:highlight w:val="none"/>
          <w:lang w:val="en-US" w:eastAsia="zh-CN"/>
        </w:rPr>
        <w:t>根据危险化学品生产安全事故类型，研判现场信息，制定应急处置方案。</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（2）搜救、疏散人员。</w:t>
      </w:r>
      <w:r>
        <w:rPr>
          <w:rFonts w:hint="eastAsia" w:ascii="仿宋" w:hAnsi="仿宋" w:eastAsia="仿宋" w:cs="仿宋"/>
          <w:b w:val="0"/>
          <w:bCs w:val="0"/>
          <w:color w:val="000000"/>
          <w:sz w:val="32"/>
          <w:szCs w:val="32"/>
          <w:highlight w:val="none"/>
          <w:lang w:val="en-US" w:eastAsia="zh-CN"/>
        </w:rPr>
        <w:t>立即组织营救和救治受害人员，组织开展人员搜救工作，疏散、撤离或者采取其他措施保护受危害区域内的其他人员。</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（3）抢险救援。</w:t>
      </w:r>
      <w:r>
        <w:rPr>
          <w:rFonts w:hint="eastAsia" w:ascii="仿宋" w:hAnsi="仿宋" w:eastAsia="仿宋" w:cs="仿宋"/>
          <w:b w:val="0"/>
          <w:bCs w:val="0"/>
          <w:color w:val="000000"/>
          <w:sz w:val="32"/>
          <w:szCs w:val="32"/>
          <w:highlight w:val="none"/>
          <w:lang w:val="en-US" w:eastAsia="zh-CN"/>
        </w:rPr>
        <w:t>组织开展事故处置、工程抢险、道路交通设施抢修和事故现场清理等工作；迅速控制危险源，采取必要措施，防止事故危害扩大和次生、衍生灾害发生。</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（4）现场管制。</w:t>
      </w:r>
      <w:r>
        <w:rPr>
          <w:rFonts w:hint="eastAsia" w:ascii="仿宋" w:hAnsi="仿宋" w:eastAsia="仿宋" w:cs="仿宋"/>
          <w:b w:val="0"/>
          <w:bCs w:val="0"/>
          <w:color w:val="000000"/>
          <w:sz w:val="32"/>
          <w:szCs w:val="32"/>
          <w:highlight w:val="none"/>
          <w:lang w:val="en-US" w:eastAsia="zh-CN"/>
        </w:rPr>
        <w:t>划定警戒区域，在警戒区域边界设置警示标志，将警戒区域内与事故应急处置无关的人员撤离至安全区。对通往事故现场的道路实行交通管制，严禁无关车辆进入；清理主要交通干道，保证道路畅通；合理设置出入口，控制、记录进入事故救援核心区的人员。</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（5）医疗救护。</w:t>
      </w:r>
      <w:r>
        <w:rPr>
          <w:rFonts w:hint="eastAsia" w:ascii="仿宋" w:hAnsi="仿宋" w:eastAsia="仿宋" w:cs="仿宋"/>
          <w:b w:val="0"/>
          <w:bCs w:val="0"/>
          <w:color w:val="000000"/>
          <w:sz w:val="32"/>
          <w:szCs w:val="32"/>
          <w:highlight w:val="none"/>
          <w:lang w:val="en-US" w:eastAsia="zh-CN"/>
        </w:rPr>
        <w:t>组织开展现场紧急医疗救护，及时转移危重伤员。根据需要向上级卫生健康部门请求派出有关专家和专业医疗队伍进行指导和支援。</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（6）环境监测。</w:t>
      </w:r>
      <w:r>
        <w:rPr>
          <w:rFonts w:hint="eastAsia" w:ascii="仿宋" w:hAnsi="仿宋" w:eastAsia="仿宋" w:cs="仿宋"/>
          <w:b w:val="0"/>
          <w:bCs w:val="0"/>
          <w:color w:val="000000"/>
          <w:sz w:val="32"/>
          <w:szCs w:val="32"/>
          <w:highlight w:val="none"/>
          <w:lang w:val="en-US" w:eastAsia="zh-CN"/>
        </w:rPr>
        <w:t>开展事故现场及周边可能受影响区域的环境监测，综合分析和评价监测数据，预测事故可能造成的环境影响，采取控制污染扩散的措施，提出现场救援工作建议。</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（7）洗消和现场清理。</w:t>
      </w:r>
      <w:r>
        <w:rPr>
          <w:rFonts w:hint="eastAsia" w:ascii="仿宋" w:hAnsi="仿宋" w:eastAsia="仿宋" w:cs="仿宋"/>
          <w:b w:val="0"/>
          <w:bCs w:val="0"/>
          <w:color w:val="000000"/>
          <w:sz w:val="32"/>
          <w:szCs w:val="32"/>
          <w:highlight w:val="none"/>
          <w:lang w:val="en-US" w:eastAsia="zh-CN"/>
        </w:rPr>
        <w:t>在危险区与安全区交界处设立洗消站，根据需要正确使用洗消药剂，迅速采取洗消措施，最大限度减少对相关人员造成的危害，对受污染的工具和装备进行洗消；清除事故现场残留的有毒有害气体，统一收集处理泄漏液体、固体及洗消废水。</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5.3.3  现场处置</w:t>
      </w:r>
    </w:p>
    <w:p>
      <w:pPr>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（1）爆炸事故现场处置</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①现场侦查。在充分做好个人防护的基础上，对现场被困人员情况，</w:t>
      </w:r>
      <w:r>
        <w:rPr>
          <w:rFonts w:hint="eastAsia" w:ascii="仿宋" w:hAnsi="仿宋" w:eastAsia="仿宋" w:cs="仿宋"/>
          <w:sz w:val="32"/>
          <w:szCs w:val="32"/>
          <w:lang w:val="en-US" w:eastAsia="zh-CN"/>
        </w:rPr>
        <w:t>爆炸</w:t>
      </w:r>
      <w:r>
        <w:rPr>
          <w:rFonts w:hint="eastAsia" w:ascii="仿宋" w:hAnsi="仿宋" w:eastAsia="仿宋" w:cs="仿宋"/>
          <w:sz w:val="32"/>
          <w:szCs w:val="32"/>
        </w:rPr>
        <w:t>部位、</w:t>
      </w:r>
      <w:r>
        <w:rPr>
          <w:rFonts w:hint="eastAsia" w:ascii="仿宋" w:hAnsi="仿宋" w:eastAsia="仿宋" w:cs="仿宋"/>
          <w:sz w:val="32"/>
          <w:szCs w:val="32"/>
          <w:lang w:val="en-US" w:eastAsia="zh-CN"/>
        </w:rPr>
        <w:t>爆炸</w:t>
      </w:r>
      <w:r>
        <w:rPr>
          <w:rFonts w:hint="eastAsia" w:ascii="仿宋" w:hAnsi="仿宋" w:eastAsia="仿宋" w:cs="仿宋"/>
          <w:sz w:val="32"/>
          <w:szCs w:val="32"/>
        </w:rPr>
        <w:t>范围、对毗邻</w:t>
      </w:r>
      <w:r>
        <w:rPr>
          <w:rFonts w:hint="eastAsia" w:ascii="仿宋" w:hAnsi="仿宋" w:eastAsia="仿宋" w:cs="仿宋"/>
          <w:sz w:val="32"/>
          <w:szCs w:val="32"/>
          <w:lang w:val="en-US" w:eastAsia="zh-CN"/>
        </w:rPr>
        <w:t>区域</w:t>
      </w:r>
      <w:r>
        <w:rPr>
          <w:rFonts w:hint="eastAsia" w:ascii="仿宋" w:hAnsi="仿宋" w:eastAsia="仿宋" w:cs="仿宋"/>
          <w:sz w:val="32"/>
          <w:szCs w:val="32"/>
        </w:rPr>
        <w:t>威胁程度，生产装置、控制路线、建（构）筑物损坏程度，现场及周边污染情况等进行初步侦查。</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②实施警戒。根据</w:t>
      </w:r>
      <w:r>
        <w:rPr>
          <w:rFonts w:hint="eastAsia" w:ascii="仿宋" w:hAnsi="仿宋" w:eastAsia="仿宋" w:cs="仿宋"/>
          <w:sz w:val="32"/>
          <w:szCs w:val="32"/>
          <w:lang w:val="en-US" w:eastAsia="zh-CN"/>
        </w:rPr>
        <w:t>危险化学</w:t>
      </w:r>
      <w:r>
        <w:rPr>
          <w:rFonts w:hint="eastAsia" w:ascii="仿宋" w:hAnsi="仿宋" w:eastAsia="仿宋" w:cs="仿宋"/>
          <w:sz w:val="32"/>
          <w:szCs w:val="32"/>
        </w:rPr>
        <w:t>品性质</w:t>
      </w:r>
      <w:r>
        <w:rPr>
          <w:rFonts w:hint="eastAsia" w:ascii="仿宋" w:hAnsi="仿宋" w:eastAsia="仿宋" w:cs="仿宋"/>
          <w:sz w:val="32"/>
          <w:szCs w:val="32"/>
          <w:lang w:val="en-US" w:eastAsia="zh-CN"/>
        </w:rPr>
        <w:t>和</w:t>
      </w:r>
      <w:r>
        <w:rPr>
          <w:rFonts w:hint="eastAsia" w:ascii="仿宋" w:hAnsi="仿宋" w:eastAsia="仿宋" w:cs="仿宋"/>
          <w:sz w:val="32"/>
          <w:szCs w:val="32"/>
        </w:rPr>
        <w:t>侦查结果</w:t>
      </w:r>
      <w:r>
        <w:rPr>
          <w:rFonts w:hint="eastAsia" w:ascii="仿宋" w:hAnsi="仿宋" w:eastAsia="仿宋" w:cs="仿宋"/>
          <w:sz w:val="32"/>
          <w:szCs w:val="32"/>
          <w:lang w:eastAsia="zh-CN"/>
        </w:rPr>
        <w:t>，</w:t>
      </w:r>
      <w:r>
        <w:rPr>
          <w:rFonts w:hint="eastAsia" w:ascii="仿宋" w:hAnsi="仿宋" w:eastAsia="仿宋" w:cs="仿宋"/>
          <w:sz w:val="32"/>
          <w:szCs w:val="32"/>
        </w:rPr>
        <w:t>研判爆炸发生位置及二次爆炸的可能性，综合考虑事故发生区域的周围环境及可能对周边的影响，确定警戒范围。将警戒范围划分为重危区、中危区、轻危区和安全区，并设立警戒标志，在安全区外视情况设立隔离带。对警戒区周边道路实施交通管制，禁止无关人员和车辆进入现场，警戒区内停电、停火，并立即有序疏散警戒区内无关人员至安全区域。</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③制定方案。根据</w:t>
      </w:r>
      <w:r>
        <w:rPr>
          <w:rFonts w:hint="eastAsia" w:ascii="仿宋" w:hAnsi="仿宋" w:eastAsia="仿宋" w:cs="仿宋"/>
          <w:sz w:val="32"/>
          <w:szCs w:val="32"/>
          <w:lang w:val="en-US" w:eastAsia="zh-CN"/>
        </w:rPr>
        <w:t>爆炸</w:t>
      </w:r>
      <w:r>
        <w:rPr>
          <w:rFonts w:hint="eastAsia" w:ascii="仿宋" w:hAnsi="仿宋" w:eastAsia="仿宋" w:cs="仿宋"/>
          <w:sz w:val="32"/>
          <w:szCs w:val="32"/>
        </w:rPr>
        <w:t>范围、</w:t>
      </w:r>
      <w:r>
        <w:rPr>
          <w:rFonts w:hint="eastAsia" w:ascii="仿宋" w:hAnsi="仿宋" w:eastAsia="仿宋" w:cs="仿宋"/>
          <w:sz w:val="32"/>
          <w:szCs w:val="32"/>
          <w:lang w:val="en-US" w:eastAsia="zh-CN"/>
        </w:rPr>
        <w:t>爆炸</w:t>
      </w:r>
      <w:r>
        <w:rPr>
          <w:rFonts w:hint="eastAsia" w:ascii="仿宋" w:hAnsi="仿宋" w:eastAsia="仿宋" w:cs="仿宋"/>
          <w:sz w:val="32"/>
          <w:szCs w:val="32"/>
        </w:rPr>
        <w:t>物品、周围物品危险性及</w:t>
      </w:r>
      <w:r>
        <w:rPr>
          <w:rFonts w:hint="eastAsia" w:ascii="仿宋" w:hAnsi="仿宋" w:eastAsia="仿宋" w:cs="仿宋"/>
          <w:sz w:val="32"/>
          <w:szCs w:val="32"/>
          <w:lang w:val="en-US" w:eastAsia="zh-CN"/>
        </w:rPr>
        <w:t>二次爆炸</w:t>
      </w:r>
      <w:r>
        <w:rPr>
          <w:rFonts w:hint="eastAsia" w:ascii="仿宋" w:hAnsi="仿宋" w:eastAsia="仿宋" w:cs="仿宋"/>
          <w:sz w:val="32"/>
          <w:szCs w:val="32"/>
        </w:rPr>
        <w:t>等影响因素，制定</w:t>
      </w:r>
      <w:r>
        <w:rPr>
          <w:rFonts w:hint="eastAsia" w:ascii="仿宋" w:hAnsi="仿宋" w:eastAsia="仿宋" w:cs="仿宋"/>
          <w:sz w:val="32"/>
          <w:szCs w:val="32"/>
          <w:lang w:val="en-US" w:eastAsia="zh-CN"/>
        </w:rPr>
        <w:t>合理的</w:t>
      </w:r>
      <w:r>
        <w:rPr>
          <w:rFonts w:hint="eastAsia" w:ascii="仿宋" w:hAnsi="仿宋" w:eastAsia="仿宋" w:cs="仿宋"/>
          <w:sz w:val="32"/>
          <w:szCs w:val="32"/>
        </w:rPr>
        <w:t>救援方案。</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④实施救援。在做好充分的救援准备及安全防护后，进入事故现场实施救援。搜救受伤及被困人员，采取正确的救助方式，将所有遇险人员移至上风或侧上风方向空气无污染地区，对救出的中毒</w:t>
      </w:r>
      <w:r>
        <w:rPr>
          <w:rFonts w:hint="eastAsia" w:ascii="仿宋" w:hAnsi="仿宋" w:eastAsia="仿宋" w:cs="仿宋"/>
          <w:sz w:val="32"/>
          <w:szCs w:val="32"/>
          <w:lang w:val="en-US" w:eastAsia="zh-CN"/>
        </w:rPr>
        <w:t>和</w:t>
      </w:r>
      <w:r>
        <w:rPr>
          <w:rFonts w:hint="eastAsia" w:ascii="仿宋" w:hAnsi="仿宋" w:eastAsia="仿宋" w:cs="仿宋"/>
          <w:sz w:val="32"/>
          <w:szCs w:val="32"/>
        </w:rPr>
        <w:t>窒息人员、高温液体烫伤人员、化学烧伤人员等应立即采取相应措施进行现场急救；将伤情较重者及时送往医疗急救机构进行救治。</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⑤现场监测。实时监测事故现场气象扩散和易燃易爆气体浓度，监测泄漏物质否进入大气、附近水源、下水道等场所；明确泄漏危及周围环境的可能性，防止造成二次污染；并根据现场气体浓度及爆炸源的情况确定是否有二次爆炸的危险，确定应采取的处置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⑥</w:t>
      </w:r>
      <w:r>
        <w:rPr>
          <w:rFonts w:hint="eastAsia" w:ascii="仿宋" w:hAnsi="仿宋" w:eastAsia="仿宋" w:cs="仿宋"/>
          <w:sz w:val="32"/>
          <w:szCs w:val="32"/>
          <w:lang w:val="en-US" w:eastAsia="zh-CN"/>
        </w:rPr>
        <w:t>及时报告。</w:t>
      </w:r>
      <w:r>
        <w:rPr>
          <w:rFonts w:hint="eastAsia" w:ascii="仿宋" w:hAnsi="仿宋" w:eastAsia="仿宋" w:cs="仿宋"/>
          <w:sz w:val="32"/>
          <w:szCs w:val="32"/>
        </w:rPr>
        <w:t>根据危险区的危害因素和</w:t>
      </w:r>
      <w:r>
        <w:rPr>
          <w:rFonts w:hint="eastAsia" w:ascii="仿宋" w:hAnsi="仿宋" w:eastAsia="仿宋" w:cs="仿宋"/>
          <w:sz w:val="32"/>
          <w:szCs w:val="32"/>
          <w:lang w:val="en-US" w:eastAsia="zh-CN"/>
        </w:rPr>
        <w:t>爆炸</w:t>
      </w:r>
      <w:r>
        <w:rPr>
          <w:rFonts w:hint="eastAsia" w:ascii="仿宋" w:hAnsi="仿宋" w:eastAsia="仿宋" w:cs="仿宋"/>
          <w:sz w:val="32"/>
          <w:szCs w:val="32"/>
        </w:rPr>
        <w:t>发展趋势进行动态评估，及时提出指导意见，调整救援方案，并将现场救援情况及时报</w:t>
      </w:r>
      <w:r>
        <w:rPr>
          <w:rFonts w:hint="eastAsia" w:ascii="仿宋" w:hAnsi="仿宋" w:eastAsia="仿宋" w:cs="仿宋"/>
          <w:sz w:val="32"/>
          <w:szCs w:val="32"/>
          <w:lang w:val="en-US" w:eastAsia="zh-CN"/>
        </w:rPr>
        <w:t>专项</w:t>
      </w:r>
      <w:r>
        <w:rPr>
          <w:rFonts w:hint="eastAsia" w:ascii="仿宋" w:hAnsi="仿宋" w:eastAsia="仿宋" w:cs="仿宋"/>
          <w:sz w:val="32"/>
          <w:szCs w:val="32"/>
        </w:rPr>
        <w:t>指挥部。</w:t>
      </w:r>
    </w:p>
    <w:p>
      <w:pPr>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火灾</w:t>
      </w:r>
      <w:r>
        <w:rPr>
          <w:rFonts w:hint="eastAsia" w:ascii="仿宋" w:hAnsi="仿宋" w:eastAsia="仿宋" w:cs="仿宋"/>
          <w:b/>
          <w:bCs/>
          <w:sz w:val="32"/>
          <w:szCs w:val="32"/>
        </w:rPr>
        <w:t>事故现场处置</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危险化学品火灾可分为一般危险化学品、压缩气体和液化气体、易燃液体、遇湿易燃危险化学品四类火灾，其灭火措施也不尽相同。</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①一般危险化学品火灾处置措施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A.应迅速查明燃烧范围、燃烧物品及其周围物品的品名和主要危险特性、火势蔓延的主要途径，燃烧的危险化学品及燃烧产物是否有毒。</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B.正确选择最适合的灭火剂和灭火方法。火势较大时，应先堵截火势蔓延，控制燃烧范围，然后逐步扑灭火势。</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C.对有可能发生爆炸、爆裂、喷溅等特别危险需紧急撤退的情况，应按照统一的撤退信号和撤退方法及时撤退。</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D.先控制，后消灭。针对危险化学品火灾的火势发展蔓延快和燃烧面积大的特点，积极采取针对性的灭火方法。</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E.扑救人员应占领上风或侧风阵地，进行火情侦察、火灾扑救、火场疏散人员应有针对性地采取自我防护措施。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②压缩气体和液化气体火灾事故处置措施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A.应扑灭外围被火源引燃的可燃物火势，切断火势蔓延途径，控制燃烧范围，并积极抢救受伤和被困人员。</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B.如果火势中有压力容器或有受到火焰辐射威胁的压力容器，能疏散的应尽量在水枪的掩护下疏散到安全地带，不能疏散的应部署足够的水枪进行冷却保护。</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C.如果是输气管道泄漏着火，应首先设法找到开关，关闭气源阀门。储罐或管道泄漏关阀无效时，应根据火势大小判断气体压力和泄漏口的大小及其形状，准备好相应的堵漏材料（如软木塞、橡皮塞、气囊塞、粘合剂、弯管、卡管工具等）。</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D.堵漏工作准备就绪后，即可用水扑救火势，也可用干粉、二氧化碳灭火，但仍需用水冷却储罐或管壁。火扑灭后，应立即用堵漏材料堵漏，同时用雾状水稀释和驱散泄漏出来的气体。</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E.如果一次堵漏失败，再次堵漏需一定时间，应立即用长点火棒将泄漏处点燃，使其恢复稳定燃烧，以防止较长时间泄漏出来的大量可燃气体与空气混合后形成爆炸性混合物，从而存在发生爆炸的危险，并准备再次灭火堵漏。如果确认泄漏口很大无法堵漏，只需冷却着火容器及其周围容器和可燃物品，控制着火范围，一直到燃气燃尽，火势自动熄灭。</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F.密切注意各种危险征兆，遇有火势熄灭后较长时间未能恢复稳定燃烧或受热辐射的容器安全阀火焰变亮耀眼、尖叫、晃动等爆裂征兆时，必须适时做出准确判断，及时下达撤退命令。现场人员看到或听到事先规定的撤退信号后，应迅速撤退至安全地带。</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③易燃液体火灾事故处置措施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A.首先应切断火势蔓延的途径，冷却和疏散受火势威胁的密闭容器和可燃物，控制燃烧范围，并积极抢救受伤和被困人员。如有液体流淌时，应筑堤（或用围栏）拦截漂散流淌的易燃液体或挖沟导流。</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B.及时了解和掌握着火液体的品名、比重、水溶性以及有无毒害、腐蚀、沸溢、喷溅等危险性，以便采取相应的灭火和防护措施。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C.对较大的贮罐或流淌火灾，应准确判断着火面积。大面积液体火灾则必须根据其相对密度（比重）、水溶性和燃烧面积大小，选择正确的灭火剂扑救。对不溶于水的液体（如汽油、苯等）,可用普通氟蛋白泡沫或轻水泡沫扑灭;用干粉扑救时灭火效果要视燃烧面积大小和燃烧条件而定，最好用水冷却罐壁。比水重又不溶于水的液体起火时可用水扑救，水能覆盖在液面上灭火;用干粉扑救时，灭火效果要视燃烧面积大小和燃烧条件而定，最好用水冷却罐壁，降低燃烧强度。</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D.具有水溶性的液体，最好用抗溶性泡沫扑救，用干粉扑救时，灭火效果要视燃烧面积大小和燃烧条件而定，也需用水冷却罐壁，降低燃烧强度。</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E.扑救毒害性、腐蚀性或燃烧产物毒害性较强的易燃液体火灾，扑救人员必须佩戴防护面具，采取防护措施。对特殊物品的火灾，应使用专用防护服。</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F.扑救闪点不同粘度较大的介质混合物，如原油和重油等具有沸溢和喷溅危险的液体火灾，必须注意计算可能发生沸溢、喷溅的时间，并观察是否有沸溢、喷溢的征兆。一旦发现危险征兆时应迅即做出准确判断，及时下达撤退命令，避免造成人员伤亡和装备损失。</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④遇湿易燃危险化学品处置措施</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A.首先应了解清楚遇湿易燃物品的品名、数量、是否与其他物品混存、燃烧范围、火势蔓延途径。</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B.如果只有极少量遇湿易燃物品，则不管是否与其他物品混存，可用大量的水或泡沫扑救。</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C.如果遇湿易燃物品数量较多，则用干粉、二氧化碳、卤代烷扑救。固体遇湿易燃物品应用水泥、干砂、干粉、硅藻土和蛭石等覆盖。</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D.如果有较多的遇湿易燃物品与其他物品混存，则应先查明是哪类物品着火、遇湿易燃物品的包装是否损坏。若是液体，则用干粉等灭火剂扑救；若是固体，则用水泥、干砂等覆盖；如遇钾、钠、铝、镁等轻金属发生火灾，最好用石墨粉、氯化钠以及专用的轻金属灭火剂扑救。</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E.如果其他物品火灾威胁到相邻的较多遇湿易燃物品，应先用油布或塑料膜等其他防水布将遇湿易燃物品遮盖好，然后再在上面盖上棉被并淋上水。如果遇湿易燃物品堆放处地势不太高，可在其周围用土筑一道防水堤。</w:t>
      </w:r>
    </w:p>
    <w:p>
      <w:pPr>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泄漏</w:t>
      </w:r>
      <w:r>
        <w:rPr>
          <w:rFonts w:hint="eastAsia" w:ascii="仿宋" w:hAnsi="仿宋" w:eastAsia="仿宋" w:cs="仿宋"/>
          <w:b/>
          <w:bCs/>
          <w:sz w:val="32"/>
          <w:szCs w:val="32"/>
        </w:rPr>
        <w:t>事故现场处置</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①</w:t>
      </w:r>
      <w:r>
        <w:rPr>
          <w:rFonts w:hint="eastAsia" w:ascii="仿宋" w:hAnsi="仿宋" w:eastAsia="仿宋" w:cs="仿宋"/>
          <w:sz w:val="32"/>
          <w:szCs w:val="32"/>
          <w:lang w:val="en-US" w:eastAsia="zh-CN"/>
        </w:rPr>
        <w:t>必要的防护。</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A.进入现场救援人员必须配备必要的个人防护器具。</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B.如果泄漏物是易燃易爆介质，中心区域应严禁火种、切断电源、禁止车辆进入、立即在边界设置警戒线。根据泄漏情况和事态发展，确定事故波及人员的撤离。</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C.如果泄漏物是有毒介质，应使用专用防护服、隔离式空气呼吸器。根据不同介质和泄漏量确定夜间和日间疏散距离，立即在事故中心区域边界设置警戒线。根据事故情况和事态发展，确定事故波及人员的撤离。</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D.应急处理时严禁单独行动，要有监护人，必要时用水枪、水炮掩护。</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②</w:t>
      </w:r>
      <w:r>
        <w:rPr>
          <w:rFonts w:hint="eastAsia" w:ascii="仿宋" w:hAnsi="仿宋" w:eastAsia="仿宋" w:cs="仿宋"/>
          <w:sz w:val="32"/>
          <w:szCs w:val="32"/>
          <w:lang w:val="en-US" w:eastAsia="zh-CN"/>
        </w:rPr>
        <w:t>泄漏源控制。</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根据技术专家组制定的方案，由事故单位负责切断进料或隔离物料;由专业技术人员采用合适的材料和技术手段堵住泄漏处。</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③</w:t>
      </w:r>
      <w:r>
        <w:rPr>
          <w:rFonts w:hint="eastAsia" w:ascii="仿宋" w:hAnsi="仿宋" w:eastAsia="仿宋" w:cs="仿宋"/>
          <w:sz w:val="32"/>
          <w:szCs w:val="32"/>
          <w:lang w:val="en-US" w:eastAsia="zh-CN"/>
        </w:rPr>
        <w:t>泄漏物处理。</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A.围堤堵截：筑堤堵截泄漏液体或者引流到安全地点；贮罐区发生液体泄漏时，要及时关闭堤内和堤外雨水阀切断阀，防止物料沿阴沟外溢。</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稀释与覆盖：向有害物蒸气云喷射雾状水或能抑制物性的中和介质，加速气体溶解稀释和沉降落地。对于可燃物，可以采用断链和覆盖窒息，破坏燃烧条件。对于液体泄漏，为降低物料向大气中的蒸发速度，根据物料的相对密度及饱和蒸气压大小确定用干粉中止链式反应、泡沫（或抗溶性泡沫）或其他覆盖物品覆盖外泄的物料，在其表面形成覆盖层，抑制其蒸发。</w:t>
      </w:r>
    </w:p>
    <w:p>
      <w:pPr>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C.收容（集）：对于大型容器和管道泄漏，可选择用膈膜泵将泄漏出的物料抽入容器内或槽车内；当泄漏量小时，可用沙子、吸附材料、中和材料等吸收中和。</w:t>
      </w:r>
    </w:p>
    <w:p>
      <w:pPr>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D.废弃：将收集的泄漏物运至废物处理场所处置。用消防水冲洗剩下的少量物料，冲洗水排入污水系统处理.</w:t>
      </w:r>
    </w:p>
    <w:p>
      <w:pPr>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④</w:t>
      </w:r>
      <w:r>
        <w:rPr>
          <w:rFonts w:hint="eastAsia" w:ascii="仿宋" w:hAnsi="仿宋" w:eastAsia="仿宋" w:cs="仿宋"/>
          <w:sz w:val="32"/>
          <w:szCs w:val="32"/>
          <w:lang w:val="en-US" w:eastAsia="zh-CN"/>
        </w:rPr>
        <w:t>现场的监测。</w:t>
      </w:r>
    </w:p>
    <w:p>
      <w:pPr>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采用检测设备设施、仪表实时监测事故现场空气质量、附近水源，做好二次污染的应急处置准备。</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textAlignment w:val="auto"/>
        <w:rPr>
          <w:rFonts w:hint="eastAsia" w:ascii="楷体" w:hAnsi="楷体" w:eastAsia="楷体" w:cs="楷体"/>
          <w:b w:val="0"/>
          <w:bCs/>
          <w:sz w:val="32"/>
          <w:szCs w:val="32"/>
          <w:lang w:val="en-US" w:eastAsia="zh-CN"/>
        </w:rPr>
      </w:pPr>
      <w:bookmarkStart w:id="54" w:name="_Toc17681"/>
      <w:bookmarkStart w:id="55" w:name="_Toc17140_WPSOffice_Level2"/>
      <w:r>
        <w:rPr>
          <w:rFonts w:hint="eastAsia" w:ascii="楷体" w:hAnsi="楷体" w:eastAsia="楷体" w:cs="楷体"/>
          <w:b w:val="0"/>
          <w:bCs/>
          <w:sz w:val="32"/>
          <w:szCs w:val="32"/>
          <w:lang w:val="en-US" w:eastAsia="zh-CN"/>
        </w:rPr>
        <w:t>5.4  信息发布</w:t>
      </w:r>
      <w:bookmarkEnd w:id="54"/>
      <w:bookmarkEnd w:id="55"/>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事故</w:t>
      </w:r>
      <w:r>
        <w:rPr>
          <w:rFonts w:hint="eastAsia" w:ascii="仿宋" w:hAnsi="仿宋" w:eastAsia="仿宋" w:cs="仿宋"/>
          <w:sz w:val="32"/>
          <w:szCs w:val="32"/>
          <w:lang w:val="en-US" w:eastAsia="zh-CN"/>
        </w:rPr>
        <w:t>及</w:t>
      </w:r>
      <w:r>
        <w:rPr>
          <w:rFonts w:hint="eastAsia" w:ascii="仿宋" w:hAnsi="仿宋" w:eastAsia="仿宋" w:cs="仿宋"/>
          <w:sz w:val="32"/>
          <w:szCs w:val="32"/>
        </w:rPr>
        <w:t>应急处置信息的发布，由</w:t>
      </w:r>
      <w:r>
        <w:rPr>
          <w:rFonts w:hint="eastAsia" w:ascii="仿宋" w:hAnsi="仿宋" w:eastAsia="仿宋" w:cs="仿宋"/>
          <w:sz w:val="32"/>
          <w:szCs w:val="32"/>
          <w:lang w:val="en-US" w:eastAsia="zh-CN"/>
        </w:rPr>
        <w:t>专项</w:t>
      </w:r>
      <w:r>
        <w:rPr>
          <w:rFonts w:hint="eastAsia" w:ascii="仿宋" w:hAnsi="仿宋" w:eastAsia="仿宋" w:cs="仿宋"/>
          <w:sz w:val="32"/>
          <w:szCs w:val="32"/>
        </w:rPr>
        <w:t>指挥部负责。</w:t>
      </w:r>
      <w:r>
        <w:rPr>
          <w:rFonts w:hint="eastAsia" w:ascii="仿宋" w:hAnsi="仿宋" w:eastAsia="仿宋" w:cs="仿宋"/>
          <w:sz w:val="32"/>
          <w:szCs w:val="32"/>
          <w:lang w:val="en-US" w:eastAsia="zh-CN"/>
        </w:rPr>
        <w:t>专项</w:t>
      </w:r>
      <w:r>
        <w:rPr>
          <w:rFonts w:hint="eastAsia" w:ascii="仿宋" w:hAnsi="仿宋" w:eastAsia="仿宋" w:cs="仿宋"/>
          <w:sz w:val="32"/>
          <w:szCs w:val="32"/>
        </w:rPr>
        <w:t>指挥部办公室负责制定事故宣传口径和新闻发布方案，经</w:t>
      </w:r>
      <w:r>
        <w:rPr>
          <w:rFonts w:hint="eastAsia" w:ascii="仿宋" w:hAnsi="仿宋" w:eastAsia="仿宋" w:cs="仿宋"/>
          <w:sz w:val="32"/>
          <w:szCs w:val="32"/>
          <w:lang w:val="en-US" w:eastAsia="zh-CN"/>
        </w:rPr>
        <w:t>专项</w:t>
      </w:r>
      <w:r>
        <w:rPr>
          <w:rFonts w:hint="eastAsia" w:ascii="仿宋" w:hAnsi="仿宋" w:eastAsia="仿宋" w:cs="仿宋"/>
          <w:sz w:val="32"/>
          <w:szCs w:val="32"/>
        </w:rPr>
        <w:t>指挥部审核批准后，及时向社会公众发布事故灾难等有关信息，把握新闻舆论导向，保障社会秩序和公众情绪的稳定。</w:t>
      </w:r>
      <w:r>
        <w:rPr>
          <w:rFonts w:hint="eastAsia" w:ascii="仿宋" w:hAnsi="仿宋" w:eastAsia="仿宋" w:cs="仿宋"/>
          <w:sz w:val="32"/>
          <w:szCs w:val="32"/>
          <w:lang w:val="en-US" w:eastAsia="zh-CN"/>
        </w:rPr>
        <w:t>宣传部门</w:t>
      </w:r>
      <w:r>
        <w:rPr>
          <w:rFonts w:hint="eastAsia" w:ascii="仿宋" w:hAnsi="仿宋" w:eastAsia="仿宋" w:cs="仿宋"/>
          <w:sz w:val="32"/>
          <w:szCs w:val="32"/>
        </w:rPr>
        <w:t>负责新闻媒体的组织协调，其他有关部门配合。</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信息发布要及时、准确、客观、全面。事故发生的第一时间可向社会发布简要信息，随后发布初步核实情况、政府应对措施和公众防范措施等，并根据事故处置情况做好后续发布工作。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信息发布形式主要包括：权威发布、提供新闻稿、组织报道、接受记者采访、举行新闻发布会等。</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56" w:name="_Toc11199_WPSOffice_Level2"/>
      <w:bookmarkStart w:id="57" w:name="_Toc20482"/>
      <w:r>
        <w:rPr>
          <w:rFonts w:hint="eastAsia" w:ascii="楷体" w:hAnsi="楷体" w:eastAsia="楷体" w:cs="楷体"/>
          <w:b w:val="0"/>
          <w:bCs/>
          <w:sz w:val="32"/>
          <w:szCs w:val="32"/>
          <w:lang w:val="en-US" w:eastAsia="zh-CN"/>
        </w:rPr>
        <w:t>5</w:t>
      </w:r>
      <w:r>
        <w:rPr>
          <w:rFonts w:hint="eastAsia" w:ascii="楷体" w:hAnsi="楷体" w:eastAsia="楷体" w:cs="楷体"/>
          <w:b w:val="0"/>
          <w:bCs/>
          <w:sz w:val="32"/>
          <w:szCs w:val="32"/>
        </w:rPr>
        <w:t>.</w:t>
      </w:r>
      <w:r>
        <w:rPr>
          <w:rFonts w:hint="eastAsia" w:ascii="楷体" w:hAnsi="楷体" w:eastAsia="楷体" w:cs="楷体"/>
          <w:b w:val="0"/>
          <w:bCs/>
          <w:sz w:val="32"/>
          <w:szCs w:val="32"/>
          <w:lang w:val="en-US" w:eastAsia="zh-CN"/>
        </w:rPr>
        <w:t xml:space="preserve">5  </w:t>
      </w:r>
      <w:r>
        <w:rPr>
          <w:rFonts w:hint="eastAsia" w:ascii="楷体" w:hAnsi="楷体" w:eastAsia="楷体" w:cs="楷体"/>
          <w:b w:val="0"/>
          <w:bCs/>
          <w:sz w:val="32"/>
          <w:szCs w:val="32"/>
        </w:rPr>
        <w:t>应急结束</w:t>
      </w:r>
      <w:bookmarkEnd w:id="56"/>
      <w:bookmarkEnd w:id="57"/>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当事故现场得以控制，遇险人员得到妥善解救，</w:t>
      </w:r>
      <w:r>
        <w:rPr>
          <w:rFonts w:hint="eastAsia" w:ascii="仿宋" w:hAnsi="仿宋" w:eastAsia="仿宋" w:cs="仿宋"/>
          <w:sz w:val="32"/>
          <w:szCs w:val="32"/>
          <w:lang w:val="en-US" w:eastAsia="zh-CN"/>
        </w:rPr>
        <w:t>危险源得到有效处理，环境符合有关标准，导致次生、衍生事故隐患消除后，现场</w:t>
      </w:r>
      <w:r>
        <w:rPr>
          <w:rFonts w:hint="eastAsia" w:ascii="仿宋" w:hAnsi="仿宋" w:eastAsia="仿宋" w:cs="仿宋"/>
          <w:sz w:val="32"/>
          <w:szCs w:val="32"/>
        </w:rPr>
        <w:t>指挥部</w:t>
      </w:r>
      <w:r>
        <w:rPr>
          <w:rFonts w:hint="eastAsia" w:ascii="仿宋" w:hAnsi="仿宋" w:eastAsia="仿宋" w:cs="仿宋"/>
          <w:sz w:val="32"/>
          <w:szCs w:val="32"/>
          <w:lang w:val="en-US" w:eastAsia="zh-CN"/>
        </w:rPr>
        <w:t>或现场处置负责人</w:t>
      </w:r>
      <w:r>
        <w:rPr>
          <w:rFonts w:hint="eastAsia" w:ascii="仿宋" w:hAnsi="仿宋" w:eastAsia="仿宋" w:cs="仿宋"/>
          <w:sz w:val="32"/>
          <w:szCs w:val="32"/>
        </w:rPr>
        <w:t>根据事故现场处置情况、专家组评估建议，以及现场检测评价确定无危害和风险后，及时将现场情况报告</w:t>
      </w:r>
      <w:r>
        <w:rPr>
          <w:rFonts w:hint="eastAsia" w:ascii="仿宋" w:hAnsi="仿宋" w:eastAsia="仿宋" w:cs="仿宋"/>
          <w:sz w:val="32"/>
          <w:szCs w:val="32"/>
          <w:lang w:val="en-US" w:eastAsia="zh-CN"/>
        </w:rPr>
        <w:t>专项</w:t>
      </w:r>
      <w:r>
        <w:rPr>
          <w:rFonts w:hint="eastAsia" w:ascii="仿宋" w:hAnsi="仿宋" w:eastAsia="仿宋" w:cs="仿宋"/>
          <w:sz w:val="32"/>
          <w:szCs w:val="32"/>
        </w:rPr>
        <w:t>指挥部，由</w:t>
      </w:r>
      <w:r>
        <w:rPr>
          <w:rFonts w:hint="eastAsia" w:ascii="仿宋" w:hAnsi="仿宋" w:eastAsia="仿宋" w:cs="仿宋"/>
          <w:sz w:val="32"/>
          <w:szCs w:val="32"/>
          <w:lang w:val="en-US" w:eastAsia="zh-CN"/>
        </w:rPr>
        <w:t>指挥长或负责人</w:t>
      </w:r>
      <w:r>
        <w:rPr>
          <w:rFonts w:hint="eastAsia" w:ascii="仿宋" w:hAnsi="仿宋" w:eastAsia="仿宋" w:cs="仿宋"/>
          <w:sz w:val="32"/>
          <w:szCs w:val="32"/>
        </w:rPr>
        <w:t>宣布结束应急响应。</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rPr>
      </w:pPr>
      <w:bookmarkStart w:id="58" w:name="_Toc26543"/>
      <w:bookmarkStart w:id="59" w:name="_Toc8406_WPSOffice_Level1"/>
      <w:r>
        <w:rPr>
          <w:rFonts w:hint="eastAsia" w:ascii="黑体" w:hAnsi="黑体" w:eastAsia="黑体" w:cs="黑体"/>
          <w:b w:val="0"/>
          <w:bCs/>
          <w:sz w:val="32"/>
          <w:szCs w:val="32"/>
          <w:lang w:val="en-US" w:eastAsia="zh-CN"/>
        </w:rPr>
        <w:t xml:space="preserve">6  </w:t>
      </w:r>
      <w:r>
        <w:rPr>
          <w:rFonts w:hint="eastAsia" w:ascii="黑体" w:hAnsi="黑体" w:eastAsia="黑体" w:cs="黑体"/>
          <w:b w:val="0"/>
          <w:bCs/>
          <w:sz w:val="32"/>
          <w:szCs w:val="32"/>
        </w:rPr>
        <w:t>后期处置</w:t>
      </w:r>
      <w:bookmarkEnd w:id="58"/>
      <w:bookmarkEnd w:id="59"/>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eastAsia="zh-CN"/>
        </w:rPr>
      </w:pPr>
      <w:bookmarkStart w:id="60" w:name="_Toc4983_WPSOffice_Level2"/>
      <w:bookmarkStart w:id="61" w:name="_Toc18457"/>
      <w:r>
        <w:rPr>
          <w:rFonts w:hint="eastAsia" w:ascii="楷体" w:hAnsi="楷体" w:eastAsia="楷体" w:cs="楷体"/>
          <w:b w:val="0"/>
          <w:bCs/>
          <w:sz w:val="32"/>
          <w:szCs w:val="32"/>
          <w:lang w:val="en-US" w:eastAsia="zh-CN"/>
        </w:rPr>
        <w:t>6</w:t>
      </w:r>
      <w:r>
        <w:rPr>
          <w:rFonts w:hint="eastAsia" w:ascii="楷体" w:hAnsi="楷体" w:eastAsia="楷体" w:cs="楷体"/>
          <w:b w:val="0"/>
          <w:bCs/>
          <w:sz w:val="32"/>
          <w:szCs w:val="32"/>
        </w:rPr>
        <w:t>.1</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善后</w:t>
      </w:r>
      <w:bookmarkEnd w:id="60"/>
      <w:r>
        <w:rPr>
          <w:rFonts w:hint="eastAsia" w:ascii="楷体" w:hAnsi="楷体" w:eastAsia="楷体" w:cs="楷体"/>
          <w:b w:val="0"/>
          <w:bCs/>
          <w:sz w:val="32"/>
          <w:szCs w:val="32"/>
          <w:lang w:val="en-US" w:eastAsia="zh-CN"/>
        </w:rPr>
        <w:t>处理</w:t>
      </w:r>
      <w:bookmarkEnd w:id="6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事发地</w:t>
      </w:r>
      <w:r>
        <w:rPr>
          <w:rFonts w:hint="eastAsia" w:ascii="仿宋" w:hAnsi="仿宋" w:eastAsia="仿宋" w:cs="仿宋"/>
          <w:sz w:val="32"/>
          <w:szCs w:val="32"/>
          <w:lang w:val="en-US" w:eastAsia="zh-CN"/>
        </w:rPr>
        <w:t>乡（镇、街道）</w:t>
      </w:r>
      <w:r>
        <w:rPr>
          <w:rFonts w:hint="eastAsia" w:ascii="仿宋" w:hAnsi="仿宋" w:eastAsia="仿宋" w:cs="仿宋"/>
          <w:sz w:val="32"/>
          <w:szCs w:val="32"/>
        </w:rPr>
        <w:t>负责组织善后</w:t>
      </w:r>
      <w:r>
        <w:rPr>
          <w:rFonts w:hint="eastAsia" w:ascii="仿宋" w:hAnsi="仿宋" w:eastAsia="仿宋" w:cs="仿宋"/>
          <w:sz w:val="32"/>
          <w:szCs w:val="32"/>
          <w:lang w:val="en-US" w:eastAsia="zh-CN"/>
        </w:rPr>
        <w:t>处理</w:t>
      </w:r>
      <w:r>
        <w:rPr>
          <w:rFonts w:hint="eastAsia" w:ascii="仿宋" w:hAnsi="仿宋" w:eastAsia="仿宋" w:cs="仿宋"/>
          <w:sz w:val="32"/>
          <w:szCs w:val="32"/>
        </w:rPr>
        <w:t>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主要</w:t>
      </w:r>
      <w:r>
        <w:rPr>
          <w:rFonts w:hint="eastAsia" w:ascii="仿宋" w:hAnsi="仿宋" w:eastAsia="仿宋" w:cs="仿宋"/>
          <w:sz w:val="32"/>
          <w:szCs w:val="32"/>
        </w:rPr>
        <w:t>包括人员安置、抚恤补偿、保险理赔、征用补偿、</w:t>
      </w:r>
      <w:r>
        <w:rPr>
          <w:rFonts w:hint="eastAsia" w:ascii="仿宋" w:hAnsi="仿宋" w:eastAsia="仿宋" w:cs="仿宋"/>
          <w:sz w:val="32"/>
          <w:szCs w:val="32"/>
          <w:lang w:val="en-US" w:eastAsia="zh-CN"/>
        </w:rPr>
        <w:t>医疗防疫</w:t>
      </w:r>
      <w:r>
        <w:rPr>
          <w:rFonts w:hint="eastAsia" w:ascii="仿宋" w:hAnsi="仿宋" w:eastAsia="仿宋" w:cs="仿宋"/>
          <w:sz w:val="32"/>
          <w:szCs w:val="32"/>
        </w:rPr>
        <w:t>、环境</w:t>
      </w:r>
      <w:r>
        <w:rPr>
          <w:rFonts w:hint="eastAsia" w:ascii="仿宋" w:hAnsi="仿宋" w:eastAsia="仿宋" w:cs="仿宋"/>
          <w:sz w:val="32"/>
          <w:szCs w:val="32"/>
          <w:lang w:val="en-US" w:eastAsia="zh-CN"/>
        </w:rPr>
        <w:t>后续监测</w:t>
      </w:r>
      <w:r>
        <w:rPr>
          <w:rFonts w:hint="eastAsia" w:ascii="仿宋" w:hAnsi="仿宋" w:eastAsia="仿宋" w:cs="仿宋"/>
          <w:sz w:val="32"/>
          <w:szCs w:val="32"/>
        </w:rPr>
        <w:t>、灾后重建、危险源监控和治理等措施，防止事故造成次生、衍生危害，尽快恢复正常生产秩序，确保社会稳定。</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eastAsia="zh-CN"/>
        </w:rPr>
      </w:pPr>
      <w:bookmarkStart w:id="62" w:name="_Toc2615_WPSOffice_Level2"/>
      <w:bookmarkStart w:id="63" w:name="_Toc32183"/>
      <w:r>
        <w:rPr>
          <w:rFonts w:hint="eastAsia" w:ascii="楷体" w:hAnsi="楷体" w:eastAsia="楷体" w:cs="楷体"/>
          <w:b w:val="0"/>
          <w:bCs/>
          <w:sz w:val="32"/>
          <w:szCs w:val="32"/>
          <w:lang w:val="en-US" w:eastAsia="zh-CN"/>
        </w:rPr>
        <w:t>6</w:t>
      </w:r>
      <w:r>
        <w:rPr>
          <w:rFonts w:hint="eastAsia" w:ascii="楷体" w:hAnsi="楷体" w:eastAsia="楷体" w:cs="楷体"/>
          <w:b w:val="0"/>
          <w:bCs/>
          <w:sz w:val="32"/>
          <w:szCs w:val="32"/>
        </w:rPr>
        <w:t>.2</w:t>
      </w:r>
      <w:r>
        <w:rPr>
          <w:rFonts w:hint="eastAsia" w:ascii="楷体" w:hAnsi="楷体" w:eastAsia="楷体" w:cs="楷体"/>
          <w:b w:val="0"/>
          <w:bCs/>
          <w:sz w:val="32"/>
          <w:szCs w:val="32"/>
          <w:lang w:val="en-US" w:eastAsia="zh-CN"/>
        </w:rPr>
        <w:t xml:space="preserve">  </w:t>
      </w:r>
      <w:bookmarkEnd w:id="62"/>
      <w:r>
        <w:rPr>
          <w:rFonts w:hint="eastAsia" w:ascii="楷体" w:hAnsi="楷体" w:eastAsia="楷体" w:cs="楷体"/>
          <w:b w:val="0"/>
          <w:bCs/>
          <w:sz w:val="32"/>
          <w:szCs w:val="32"/>
          <w:lang w:val="en-US" w:eastAsia="zh-CN"/>
        </w:rPr>
        <w:t>事故调查</w:t>
      </w:r>
      <w:bookmarkEnd w:id="6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根据事故应急救援情况，及时成立事故调查组，对事故发生的原因、性质、影响、责任划分、经验教训等问题进行深入调查、取证，提出有针对性的安全对策措施和建议，形成事故调查报告。</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highlight w:val="none"/>
          <w:lang w:eastAsia="zh-CN"/>
        </w:rPr>
      </w:pPr>
      <w:bookmarkStart w:id="64" w:name="_Toc12476"/>
      <w:bookmarkStart w:id="65" w:name="_Toc21955_WPSOffice_Level1"/>
      <w:r>
        <w:rPr>
          <w:rFonts w:hint="eastAsia" w:ascii="黑体" w:hAnsi="黑体" w:eastAsia="黑体" w:cs="黑体"/>
          <w:b w:val="0"/>
          <w:bCs/>
          <w:sz w:val="32"/>
          <w:szCs w:val="32"/>
          <w:highlight w:val="none"/>
          <w:lang w:val="en-US" w:eastAsia="zh-CN"/>
        </w:rPr>
        <w:t xml:space="preserve">7  </w:t>
      </w:r>
      <w:r>
        <w:rPr>
          <w:rFonts w:hint="eastAsia" w:ascii="黑体" w:hAnsi="黑体" w:eastAsia="黑体" w:cs="黑体"/>
          <w:b w:val="0"/>
          <w:bCs/>
          <w:sz w:val="32"/>
          <w:szCs w:val="32"/>
          <w:highlight w:val="none"/>
        </w:rPr>
        <w:t>应急保障</w:t>
      </w:r>
      <w:bookmarkEnd w:id="64"/>
      <w:bookmarkEnd w:id="65"/>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66" w:name="_Toc21187"/>
      <w:bookmarkStart w:id="67" w:name="_Toc24841788"/>
      <w:bookmarkStart w:id="68" w:name="_Toc494553450"/>
      <w:r>
        <w:rPr>
          <w:rFonts w:hint="eastAsia" w:ascii="楷体" w:hAnsi="楷体" w:eastAsia="楷体" w:cs="楷体"/>
          <w:b w:val="0"/>
          <w:bCs/>
          <w:sz w:val="32"/>
          <w:szCs w:val="32"/>
        </w:rPr>
        <w:t>7.1</w:t>
      </w:r>
      <w:r>
        <w:rPr>
          <w:rFonts w:hint="eastAsia" w:ascii="楷体" w:hAnsi="楷体" w:eastAsia="楷体" w:cs="楷体"/>
          <w:b w:val="0"/>
          <w:bCs/>
          <w:sz w:val="32"/>
          <w:szCs w:val="32"/>
          <w:lang w:val="en-US" w:eastAsia="zh-CN"/>
        </w:rPr>
        <w:t xml:space="preserve">  力量</w:t>
      </w:r>
      <w:r>
        <w:rPr>
          <w:rFonts w:hint="eastAsia" w:ascii="楷体" w:hAnsi="楷体" w:eastAsia="楷体" w:cs="楷体"/>
          <w:b w:val="0"/>
          <w:bCs/>
          <w:sz w:val="32"/>
          <w:szCs w:val="32"/>
        </w:rPr>
        <w:t>保障</w:t>
      </w:r>
      <w:bookmarkEnd w:id="66"/>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宋体" w:eastAsia="仿宋_GB2312"/>
          <w:sz w:val="32"/>
          <w:szCs w:val="32"/>
          <w:highlight w:val="none"/>
          <w:lang w:val="en-US"/>
        </w:rPr>
      </w:pPr>
      <w:r>
        <w:rPr>
          <w:rFonts w:hint="eastAsia" w:ascii="仿宋_GB2312" w:hAnsi="宋体" w:eastAsia="仿宋_GB2312"/>
          <w:sz w:val="32"/>
          <w:szCs w:val="32"/>
          <w:lang w:val="en-US" w:eastAsia="zh-CN"/>
        </w:rPr>
        <w:t>县</w:t>
      </w:r>
      <w:r>
        <w:rPr>
          <w:rFonts w:hint="eastAsia" w:ascii="仿宋_GB2312" w:hAnsi="宋体" w:eastAsia="仿宋_GB2312"/>
          <w:sz w:val="32"/>
          <w:szCs w:val="32"/>
        </w:rPr>
        <w:t>政府负责</w:t>
      </w:r>
      <w:r>
        <w:rPr>
          <w:rFonts w:hint="eastAsia" w:ascii="仿宋_GB2312" w:hAnsi="宋体" w:eastAsia="仿宋_GB2312"/>
          <w:sz w:val="32"/>
          <w:szCs w:val="32"/>
          <w:lang w:val="en-US" w:eastAsia="zh-CN"/>
        </w:rPr>
        <w:t>全县危险化学品</w:t>
      </w:r>
      <w:r>
        <w:rPr>
          <w:rFonts w:hint="eastAsia" w:ascii="仿宋_GB2312" w:hAnsi="宋体" w:eastAsia="仿宋_GB2312"/>
          <w:sz w:val="32"/>
          <w:szCs w:val="32"/>
        </w:rPr>
        <w:t>行业生产安全事故应急救援力量的统一规划和布局，建立完善以伊川县消防救援大队为骨干的应急队伍。应急管理局负责</w:t>
      </w:r>
      <w:r>
        <w:rPr>
          <w:rFonts w:hint="eastAsia" w:ascii="仿宋_GB2312" w:hAnsi="宋体" w:eastAsia="仿宋_GB2312"/>
          <w:sz w:val="32"/>
          <w:szCs w:val="32"/>
          <w:lang w:val="en-US" w:eastAsia="zh-CN"/>
        </w:rPr>
        <w:t>危险化学品</w:t>
      </w:r>
      <w:r>
        <w:rPr>
          <w:rFonts w:hint="eastAsia" w:ascii="仿宋_GB2312" w:hAnsi="宋体" w:eastAsia="仿宋_GB2312"/>
          <w:sz w:val="32"/>
          <w:szCs w:val="32"/>
        </w:rPr>
        <w:t>行业生产安全事故应急救援队伍建设，建立上下联动、信息共享、协调一致、统一指挥的应急救援体系。</w:t>
      </w:r>
      <w:r>
        <w:rPr>
          <w:rFonts w:hint="eastAsia" w:ascii="仿宋_GB2312" w:hAnsi="宋体" w:eastAsia="仿宋_GB2312"/>
          <w:sz w:val="32"/>
          <w:szCs w:val="32"/>
          <w:lang w:val="en-US" w:eastAsia="zh-CN"/>
        </w:rPr>
        <w:t>生产经营单位</w:t>
      </w:r>
      <w:r>
        <w:rPr>
          <w:rFonts w:hint="eastAsia" w:ascii="仿宋_GB2312" w:hAnsi="宋体" w:eastAsia="仿宋_GB2312"/>
          <w:sz w:val="32"/>
          <w:szCs w:val="32"/>
        </w:rPr>
        <w:t>应建立专职或兼职人员组成的</w:t>
      </w:r>
      <w:r>
        <w:rPr>
          <w:rFonts w:hint="eastAsia" w:ascii="仿宋_GB2312" w:hAnsi="宋体" w:eastAsia="仿宋_GB2312"/>
          <w:sz w:val="32"/>
          <w:szCs w:val="32"/>
          <w:lang w:val="en-US" w:eastAsia="zh-CN"/>
        </w:rPr>
        <w:t>应急救援队伍，加强演练，</w:t>
      </w:r>
      <w:r>
        <w:rPr>
          <w:rFonts w:hint="eastAsia" w:ascii="仿宋_GB2312" w:hAnsi="宋体" w:eastAsia="仿宋_GB2312"/>
          <w:sz w:val="32"/>
          <w:szCs w:val="32"/>
          <w:highlight w:val="none"/>
          <w:lang w:val="en-US" w:eastAsia="zh-CN"/>
        </w:rPr>
        <w:t>提高应急处置能力。</w:t>
      </w:r>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highlight w:val="none"/>
        </w:rPr>
      </w:pPr>
      <w:r>
        <w:rPr>
          <w:rFonts w:hint="eastAsia" w:ascii="仿宋_GB2312" w:hAnsi="宋体" w:eastAsia="仿宋_GB2312"/>
          <w:sz w:val="32"/>
          <w:szCs w:val="32"/>
          <w:highlight w:val="none"/>
        </w:rPr>
        <w:t>各应急救援抢险队要对抢险人员和设施进行动态管理，适时调整人员数量和结构，更新救援设备和设施，保证队伍随时处于良好的待命状态。</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rPr>
      </w:pPr>
      <w:bookmarkStart w:id="69" w:name="_Toc22362"/>
      <w:r>
        <w:rPr>
          <w:rFonts w:hint="eastAsia" w:ascii="楷体" w:hAnsi="楷体" w:eastAsia="楷体" w:cs="楷体"/>
          <w:b w:val="0"/>
          <w:bCs/>
          <w:sz w:val="32"/>
          <w:szCs w:val="32"/>
          <w:highlight w:val="none"/>
        </w:rPr>
        <w:t>7.2</w:t>
      </w:r>
      <w:r>
        <w:rPr>
          <w:rFonts w:hint="eastAsia" w:ascii="楷体" w:hAnsi="楷体" w:eastAsia="楷体" w:cs="楷体"/>
          <w:b w:val="0"/>
          <w:bCs/>
          <w:sz w:val="32"/>
          <w:szCs w:val="32"/>
          <w:highlight w:val="none"/>
          <w:lang w:val="en-US" w:eastAsia="zh-CN"/>
        </w:rPr>
        <w:t xml:space="preserve">  </w:t>
      </w:r>
      <w:r>
        <w:rPr>
          <w:rFonts w:hint="eastAsia" w:ascii="楷体" w:hAnsi="楷体" w:eastAsia="楷体" w:cs="楷体"/>
          <w:b w:val="0"/>
          <w:bCs/>
          <w:sz w:val="32"/>
          <w:szCs w:val="32"/>
          <w:highlight w:val="none"/>
        </w:rPr>
        <w:t>资金保障</w:t>
      </w:r>
      <w:bookmarkEnd w:id="69"/>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（1）预防和处置</w:t>
      </w:r>
      <w:r>
        <w:rPr>
          <w:rFonts w:hint="eastAsia" w:ascii="仿宋_GB2312" w:hAnsi="宋体" w:eastAsia="仿宋_GB2312"/>
          <w:sz w:val="32"/>
          <w:szCs w:val="32"/>
          <w:lang w:val="en-US" w:eastAsia="zh-CN"/>
        </w:rPr>
        <w:t>危险化学品</w:t>
      </w:r>
      <w:r>
        <w:rPr>
          <w:rFonts w:hint="eastAsia" w:ascii="仿宋_GB2312" w:hAnsi="宋体" w:eastAsia="仿宋_GB2312"/>
          <w:sz w:val="32"/>
          <w:szCs w:val="32"/>
        </w:rPr>
        <w:t>行业生产安全事故所需财政负担的经费，由</w:t>
      </w:r>
      <w:r>
        <w:rPr>
          <w:rFonts w:hint="eastAsia" w:ascii="仿宋_GB2312" w:hAnsi="宋体" w:eastAsia="仿宋_GB2312"/>
          <w:sz w:val="32"/>
          <w:szCs w:val="32"/>
          <w:lang w:val="en-US" w:eastAsia="zh-CN"/>
        </w:rPr>
        <w:t>县</w:t>
      </w:r>
      <w:r>
        <w:rPr>
          <w:rFonts w:hint="eastAsia" w:ascii="仿宋_GB2312" w:hAnsi="宋体" w:eastAsia="仿宋_GB2312"/>
          <w:sz w:val="32"/>
          <w:szCs w:val="32"/>
        </w:rPr>
        <w:t>财政按照财政体制承担。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（2）鼓励公民、法人和其他组织为应对事故提供资金捐赠和各种形式的支持。</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70" w:name="_Toc30141"/>
      <w:r>
        <w:rPr>
          <w:rFonts w:hint="eastAsia" w:ascii="楷体" w:hAnsi="楷体" w:eastAsia="楷体" w:cs="楷体"/>
          <w:b w:val="0"/>
          <w:bCs/>
          <w:sz w:val="32"/>
          <w:szCs w:val="32"/>
        </w:rPr>
        <w:t>7.3</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物资保障</w:t>
      </w:r>
      <w:bookmarkEnd w:id="7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生产经营单位应储备符合自身需求的应急物资；各</w:t>
      </w:r>
      <w:r>
        <w:rPr>
          <w:rFonts w:hint="eastAsia" w:ascii="仿宋" w:hAnsi="仿宋" w:eastAsia="仿宋" w:cs="仿宋"/>
          <w:sz w:val="32"/>
          <w:szCs w:val="32"/>
          <w:lang w:val="en-US" w:eastAsia="zh-CN"/>
        </w:rPr>
        <w:t>乡（镇、街道）</w:t>
      </w:r>
      <w:r>
        <w:rPr>
          <w:rFonts w:hint="eastAsia" w:ascii="仿宋_GB2312" w:hAnsi="宋体" w:eastAsia="仿宋_GB2312"/>
          <w:sz w:val="32"/>
          <w:szCs w:val="32"/>
          <w:lang w:val="en-US" w:eastAsia="zh-CN"/>
        </w:rPr>
        <w:t>及县有关单位要在保证有一定数量的救灾物资储备基础上，实现救灾物资的动态储备；同时，与专业物资公司签订应急协议，确保紧急情况下物资、设备充足可用；市场监管局提供应急处置所需的特种设备。</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71" w:name="_Toc4494"/>
      <w:r>
        <w:rPr>
          <w:rFonts w:hint="eastAsia" w:ascii="楷体" w:hAnsi="楷体" w:eastAsia="楷体" w:cs="楷体"/>
          <w:b w:val="0"/>
          <w:bCs/>
          <w:sz w:val="32"/>
          <w:szCs w:val="32"/>
        </w:rPr>
        <w:t>7.4</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医疗保障</w:t>
      </w:r>
      <w:bookmarkEnd w:id="7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卫健委应当加强急救医疗服务网络建设，配备相应的医疗救治药物、技术、设备和人员，掌握各级医疗卫生资源信息，提高医疗卫生机构应对危险化学品生产安全事故的救治能力。</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72" w:name="_Toc9955"/>
      <w:r>
        <w:rPr>
          <w:rFonts w:hint="eastAsia" w:ascii="楷体" w:hAnsi="楷体" w:eastAsia="楷体" w:cs="楷体"/>
          <w:b w:val="0"/>
          <w:bCs/>
          <w:sz w:val="32"/>
          <w:szCs w:val="32"/>
        </w:rPr>
        <w:t>7.5</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交运保障</w:t>
      </w:r>
      <w:bookmarkEnd w:id="72"/>
    </w:p>
    <w:p>
      <w:pPr>
        <w:keepNext w:val="0"/>
        <w:keepLines w:val="0"/>
        <w:pageBreakBefore w:val="0"/>
        <w:widowControl w:val="0"/>
        <w:kinsoku/>
        <w:wordWrap/>
        <w:overflowPunct/>
        <w:topLinePunct w:val="0"/>
        <w:autoSpaceDE/>
        <w:autoSpaceDN/>
        <w:bidi w:val="0"/>
        <w:adjustRightInd w:val="0"/>
        <w:snapToGrid w:val="0"/>
        <w:spacing w:line="600" w:lineRule="exact"/>
        <w:ind w:firstLine="664" w:firstLineChars="200"/>
        <w:textAlignment w:val="auto"/>
        <w:rPr>
          <w:rFonts w:hint="eastAsia" w:ascii="仿宋_GB2312" w:hAnsi="宋体" w:eastAsia="仿宋_GB2312"/>
          <w:sz w:val="32"/>
          <w:szCs w:val="32"/>
        </w:rPr>
      </w:pPr>
      <w:r>
        <w:rPr>
          <w:rFonts w:hint="eastAsia" w:ascii="仿宋_GB2312" w:hAnsi="宋体" w:eastAsia="仿宋_GB2312"/>
          <w:spacing w:val="6"/>
          <w:sz w:val="32"/>
          <w:szCs w:val="32"/>
        </w:rPr>
        <w:t>交通运输部门应提供交通运输</w:t>
      </w:r>
      <w:r>
        <w:rPr>
          <w:rFonts w:hint="eastAsia" w:ascii="仿宋_GB2312" w:hAnsi="宋体" w:eastAsia="仿宋_GB2312"/>
          <w:sz w:val="32"/>
          <w:szCs w:val="32"/>
        </w:rPr>
        <w:t>保障，确保救灾物资、器材和人员运送及时到位，满足应急处置工作需要。</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73" w:name="_Toc889"/>
      <w:r>
        <w:rPr>
          <w:rFonts w:hint="eastAsia" w:ascii="楷体" w:hAnsi="楷体" w:eastAsia="楷体" w:cs="楷体"/>
          <w:b w:val="0"/>
          <w:bCs/>
          <w:sz w:val="32"/>
          <w:szCs w:val="32"/>
        </w:rPr>
        <w:t>7.6</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治安保障</w:t>
      </w:r>
      <w:bookmarkEnd w:id="7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在</w:t>
      </w:r>
      <w:r>
        <w:rPr>
          <w:rFonts w:hint="eastAsia" w:ascii="仿宋_GB2312" w:hAnsi="宋体" w:eastAsia="仿宋_GB2312"/>
          <w:sz w:val="32"/>
          <w:szCs w:val="32"/>
          <w:lang w:val="en-US" w:eastAsia="zh-CN"/>
        </w:rPr>
        <w:t>专项</w:t>
      </w:r>
      <w:r>
        <w:rPr>
          <w:rFonts w:hint="eastAsia" w:ascii="仿宋_GB2312" w:hAnsi="宋体" w:eastAsia="仿宋_GB2312"/>
          <w:sz w:val="32"/>
          <w:szCs w:val="32"/>
        </w:rPr>
        <w:t>指挥部领导下，公安机关迅速组织事故现场治安警戒和治安管理，加强对重点地区、重点场所、重点人群、重要物资设备的防范保护，维持现场治安秩序，必要时联合有关部门发动和组织群众，开展群防联防，协助公安机关实施治安保卫工作。</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74" w:name="_Toc21289"/>
      <w:r>
        <w:rPr>
          <w:rFonts w:hint="eastAsia" w:ascii="楷体" w:hAnsi="楷体" w:eastAsia="楷体" w:cs="楷体"/>
          <w:b w:val="0"/>
          <w:bCs/>
          <w:sz w:val="32"/>
          <w:szCs w:val="32"/>
        </w:rPr>
        <w:t>7.7</w:t>
      </w:r>
      <w:r>
        <w:rPr>
          <w:rFonts w:hint="eastAsia" w:ascii="楷体" w:hAnsi="楷体" w:eastAsia="楷体" w:cs="楷体"/>
          <w:b w:val="0"/>
          <w:bCs/>
          <w:sz w:val="32"/>
          <w:szCs w:val="32"/>
          <w:lang w:val="en-US" w:eastAsia="zh-CN"/>
        </w:rPr>
        <w:t xml:space="preserve">  </w:t>
      </w:r>
      <w:r>
        <w:rPr>
          <w:rFonts w:hint="eastAsia" w:ascii="楷体" w:hAnsi="楷体" w:eastAsia="楷体" w:cs="楷体"/>
          <w:b w:val="0"/>
          <w:bCs/>
          <w:sz w:val="32"/>
          <w:szCs w:val="32"/>
        </w:rPr>
        <w:t>通信保障</w:t>
      </w:r>
      <w:bookmarkEnd w:id="7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highlight w:val="none"/>
          <w:lang w:val="en-US" w:eastAsia="zh-CN"/>
        </w:rPr>
      </w:pPr>
      <w:r>
        <w:rPr>
          <w:rFonts w:hint="eastAsia" w:ascii="仿宋_GB2312" w:hAnsi="宋体" w:eastAsia="仿宋_GB2312"/>
          <w:sz w:val="32"/>
          <w:szCs w:val="32"/>
          <w:lang w:val="en-US" w:eastAsia="zh-CN"/>
        </w:rPr>
        <w:t>应急管理局要设置和向社会公布应急值班电话，同时建立应急联络员制度，保障生产安全事故处置过程中的通讯畅通。科技工业和信息化局要及时组织有关基础电信运营企业，保障生产安全事故处置过程中的通信畅通，必要时，在现场开通应急通信设施。</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75" w:name="_Toc16950"/>
      <w:r>
        <w:rPr>
          <w:rFonts w:hint="eastAsia" w:ascii="楷体" w:hAnsi="楷体" w:eastAsia="楷体" w:cs="楷体"/>
          <w:b w:val="0"/>
          <w:bCs/>
          <w:sz w:val="32"/>
          <w:szCs w:val="32"/>
          <w:highlight w:val="none"/>
          <w:lang w:val="en-US" w:eastAsia="zh-CN"/>
        </w:rPr>
        <w:t>7.8  场所保障</w:t>
      </w:r>
      <w:bookmarkEnd w:id="75"/>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住房城乡建设局、民政局负责规划和建设全县生产安全事故应急避难场所，主要包括学校、体育馆、会场、广场等场所。</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各乡（镇、街道）有关单位按要求在避难场所配置相关设施设备，设置规范的标志牌，并储备必要的物资。</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76" w:name="_Toc28519"/>
      <w:r>
        <w:rPr>
          <w:rFonts w:hint="eastAsia" w:ascii="楷体" w:hAnsi="楷体" w:eastAsia="楷体" w:cs="楷体"/>
          <w:b w:val="0"/>
          <w:bCs/>
          <w:sz w:val="32"/>
          <w:szCs w:val="32"/>
          <w:highlight w:val="none"/>
          <w:lang w:val="en-US" w:eastAsia="zh-CN"/>
        </w:rPr>
        <w:t>7.9  气象保障</w:t>
      </w:r>
      <w:bookmarkEnd w:id="7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气象局负责配合做好气象服务保障工作，提供天气预报和极端天气的监测和预警。根据预防和应对生产安全事故的需要，提供局部地区气象监测预警信息。</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val="en-US" w:eastAsia="zh-CN"/>
        </w:rPr>
      </w:pPr>
      <w:bookmarkStart w:id="77" w:name="_Toc31420"/>
      <w:r>
        <w:rPr>
          <w:rFonts w:hint="eastAsia" w:ascii="楷体" w:hAnsi="楷体" w:eastAsia="楷体" w:cs="楷体"/>
          <w:b w:val="0"/>
          <w:bCs/>
          <w:sz w:val="32"/>
          <w:szCs w:val="32"/>
          <w:highlight w:val="none"/>
          <w:lang w:val="en-US" w:eastAsia="zh-CN"/>
        </w:rPr>
        <w:t>7.10 舆情保障</w:t>
      </w:r>
      <w:bookmarkEnd w:id="77"/>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县委宣传部牵头，公安局等部门配合，加强舆情监控，包括网络、社会、新闻媒体、微博、微信、抖音等信息传播媒介，及时掌握舆情动态，坚决封堵、删除各种虚假信息，及时掌握各类信息传播媒介对事故应急处置的报道及评论，加强正面引导，释疑解惑，化解矛盾，消除不良影响。</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val="en-US" w:eastAsia="zh-CN"/>
        </w:rPr>
      </w:pPr>
      <w:bookmarkStart w:id="78" w:name="_Toc23090"/>
      <w:r>
        <w:rPr>
          <w:rFonts w:hint="eastAsia" w:ascii="楷体" w:hAnsi="楷体" w:eastAsia="楷体" w:cs="楷体"/>
          <w:b w:val="0"/>
          <w:bCs/>
          <w:sz w:val="32"/>
          <w:szCs w:val="32"/>
          <w:lang w:val="en-US" w:eastAsia="zh-CN"/>
        </w:rPr>
        <w:t>7.11 其他保障</w:t>
      </w:r>
      <w:bookmarkEnd w:id="78"/>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生产安全事故应急救援所需的其他保障由县有关部门按照伊川县突发事件总体应急预案确定的职责，进行相应的保障。</w:t>
      </w:r>
      <w:bookmarkEnd w:id="67"/>
      <w:bookmarkEnd w:id="68"/>
    </w:p>
    <w:p>
      <w:pPr>
        <w:pStyle w:val="5"/>
        <w:keepNext w:val="0"/>
        <w:keepLines w:val="0"/>
        <w:pageBreakBefore w:val="0"/>
        <w:widowControl w:val="0"/>
        <w:shd w:val="clear"/>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highlight w:val="none"/>
        </w:rPr>
      </w:pPr>
      <w:bookmarkStart w:id="79" w:name="_Toc6556_WPSOffice_Level1"/>
      <w:bookmarkStart w:id="80" w:name="_Toc18656"/>
      <w:r>
        <w:rPr>
          <w:rFonts w:hint="eastAsia" w:ascii="黑体" w:hAnsi="黑体" w:eastAsia="黑体" w:cs="黑体"/>
          <w:b w:val="0"/>
          <w:bCs/>
          <w:sz w:val="32"/>
          <w:szCs w:val="32"/>
          <w:highlight w:val="none"/>
          <w:lang w:val="en-US" w:eastAsia="zh-CN"/>
        </w:rPr>
        <w:t>8  监督</w:t>
      </w:r>
      <w:r>
        <w:rPr>
          <w:rFonts w:hint="eastAsia" w:ascii="黑体" w:hAnsi="黑体" w:eastAsia="黑体" w:cs="黑体"/>
          <w:b w:val="0"/>
          <w:bCs/>
          <w:sz w:val="32"/>
          <w:szCs w:val="32"/>
          <w:highlight w:val="none"/>
        </w:rPr>
        <w:t>管理</w:t>
      </w:r>
      <w:bookmarkEnd w:id="79"/>
      <w:bookmarkEnd w:id="80"/>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highlight w:val="none"/>
          <w:lang w:eastAsia="zh-CN"/>
        </w:rPr>
      </w:pPr>
      <w:bookmarkStart w:id="81" w:name="_Toc3321_WPSOffice_Level2"/>
      <w:bookmarkStart w:id="82" w:name="_Toc24921"/>
      <w:r>
        <w:rPr>
          <w:rFonts w:hint="eastAsia" w:ascii="楷体" w:hAnsi="楷体" w:eastAsia="楷体" w:cs="楷体"/>
          <w:b w:val="0"/>
          <w:bCs/>
          <w:sz w:val="32"/>
          <w:szCs w:val="32"/>
          <w:highlight w:val="none"/>
          <w:lang w:val="en-US" w:eastAsia="zh-CN"/>
        </w:rPr>
        <w:t xml:space="preserve">8.1  </w:t>
      </w:r>
      <w:bookmarkEnd w:id="81"/>
      <w:r>
        <w:rPr>
          <w:rFonts w:hint="eastAsia" w:ascii="楷体" w:hAnsi="楷体" w:eastAsia="楷体" w:cs="楷体"/>
          <w:b w:val="0"/>
          <w:bCs/>
          <w:sz w:val="32"/>
          <w:szCs w:val="32"/>
          <w:highlight w:val="none"/>
          <w:lang w:val="en-US" w:eastAsia="zh-CN"/>
        </w:rPr>
        <w:t>监督检查</w:t>
      </w:r>
      <w:bookmarkEnd w:id="82"/>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highlight w:val="none"/>
          <w:lang w:val="en-US" w:eastAsia="zh-CN"/>
        </w:rPr>
        <w:t>县专项指挥部负责对本预案的执行情况进行监督检查</w:t>
      </w:r>
      <w:r>
        <w:rPr>
          <w:rFonts w:hint="eastAsia" w:ascii="仿宋" w:hAnsi="仿宋" w:eastAsia="仿宋" w:cs="仿宋"/>
          <w:sz w:val="32"/>
          <w:szCs w:val="32"/>
          <w:lang w:val="en-US" w:eastAsia="zh-CN"/>
        </w:rPr>
        <w:t>。</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val="en-US" w:eastAsia="zh-CN"/>
        </w:rPr>
      </w:pPr>
      <w:bookmarkStart w:id="83" w:name="_Toc1879"/>
      <w:bookmarkStart w:id="84" w:name="_Toc17211_WPSOffice_Level2"/>
      <w:r>
        <w:rPr>
          <w:rFonts w:hint="eastAsia" w:ascii="楷体" w:hAnsi="楷体" w:eastAsia="楷体" w:cs="楷体"/>
          <w:b w:val="0"/>
          <w:bCs/>
          <w:sz w:val="32"/>
          <w:szCs w:val="32"/>
          <w:lang w:val="en-US" w:eastAsia="zh-CN"/>
        </w:rPr>
        <w:t>8.2  宣传培训</w:t>
      </w:r>
      <w:bookmarkEnd w:id="83"/>
      <w:bookmarkEnd w:id="84"/>
    </w:p>
    <w:p>
      <w:pPr>
        <w:keepNext w:val="0"/>
        <w:keepLines w:val="0"/>
        <w:pageBreakBefore w:val="0"/>
        <w:widowControl w:val="0"/>
        <w:shd w:val="clea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县有关部门及各</w:t>
      </w:r>
      <w:r>
        <w:rPr>
          <w:rFonts w:hint="eastAsia" w:ascii="仿宋_GB2312" w:hAnsi="宋体" w:eastAsia="仿宋_GB2312"/>
          <w:sz w:val="32"/>
          <w:szCs w:val="32"/>
          <w:lang w:val="en-US" w:eastAsia="zh-CN"/>
        </w:rPr>
        <w:t>乡（镇、街道）</w:t>
      </w:r>
      <w:r>
        <w:rPr>
          <w:rFonts w:hint="eastAsia" w:ascii="仿宋" w:hAnsi="仿宋" w:eastAsia="仿宋" w:cs="仿宋"/>
          <w:b w:val="0"/>
          <w:kern w:val="2"/>
          <w:sz w:val="32"/>
          <w:szCs w:val="32"/>
          <w:lang w:val="en-US" w:eastAsia="zh-CN" w:bidi="ar-SA"/>
        </w:rPr>
        <w:t>应当开展应急法律法规、应急预案的宣传教育和培训咨询活动，增强全民安全生产意识和预防、避险、自救、互救等能力。</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 w:hAnsi="楷体" w:eastAsia="楷体" w:cs="楷体"/>
          <w:b w:val="0"/>
          <w:bCs/>
          <w:sz w:val="32"/>
          <w:szCs w:val="32"/>
          <w:highlight w:val="none"/>
          <w:lang w:val="en-US" w:eastAsia="zh-CN"/>
        </w:rPr>
      </w:pPr>
      <w:r>
        <w:rPr>
          <w:rFonts w:hint="eastAsia" w:ascii="仿宋" w:hAnsi="仿宋" w:eastAsia="仿宋" w:cs="仿宋"/>
          <w:b w:val="0"/>
          <w:kern w:val="2"/>
          <w:sz w:val="32"/>
          <w:szCs w:val="32"/>
          <w:lang w:val="en-US" w:eastAsia="zh-CN" w:bidi="ar-SA"/>
        </w:rPr>
        <w:t>生产经营单位应结合应急预案和企业实际情况，做好危险化学品理化特性知识理论和应急救援人员的培训，适时组织企业员工开展安全生产及应急救援演练知识培训，提高员工自救、互救能力；同时，应与当地政府、社区建立联动机制，向周边群众宣传相关应急知识。</w:t>
      </w:r>
    </w:p>
    <w:p>
      <w:pPr>
        <w:pStyle w:val="6"/>
        <w:keepNext w:val="0"/>
        <w:keepLines w:val="0"/>
        <w:pageBreakBefore w:val="0"/>
        <w:widowControl w:val="0"/>
        <w:shd w:val="clear"/>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rPr>
      </w:pPr>
      <w:bookmarkStart w:id="85" w:name="_Toc29956_WPSOffice_Level2"/>
      <w:bookmarkStart w:id="86" w:name="_Toc12370"/>
      <w:r>
        <w:rPr>
          <w:rFonts w:hint="eastAsia" w:ascii="楷体" w:hAnsi="楷体" w:eastAsia="楷体" w:cs="楷体"/>
          <w:b w:val="0"/>
          <w:bCs/>
          <w:sz w:val="32"/>
          <w:szCs w:val="32"/>
          <w:highlight w:val="none"/>
          <w:lang w:val="en-US" w:eastAsia="zh-CN"/>
        </w:rPr>
        <w:t>8</w:t>
      </w:r>
      <w:r>
        <w:rPr>
          <w:rFonts w:hint="eastAsia" w:ascii="楷体" w:hAnsi="楷体" w:eastAsia="楷体" w:cs="楷体"/>
          <w:b w:val="0"/>
          <w:bCs/>
          <w:kern w:val="0"/>
          <w:sz w:val="32"/>
          <w:szCs w:val="32"/>
          <w:highlight w:val="none"/>
          <w:lang w:val="en-US" w:eastAsia="zh-CN" w:bidi="ar-SA"/>
        </w:rPr>
        <w:t>.3  预案演练</w:t>
      </w:r>
      <w:bookmarkEnd w:id="85"/>
      <w:bookmarkEnd w:id="8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应急预案每1年至少进行一次应急演练，由专项指挥部根据实际情况采取实战演练、桌面推演等方式，组织开展人员广泛参与、处置联动性强、形式多样、节约高效的应急演练，如预案发生重大调整，需及时按照新的预案开展演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生产经营单位要认真落实企业安全主体责任，根据危险化学品理化特性、作业活动规律和事故风险特点，制定应急预案演练计划，定期组织应急预案演练，及时发现问题，不断完善预案，有效提高企业应急处置能力。</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lang w:val="en-US" w:eastAsia="zh-CN"/>
        </w:rPr>
      </w:pPr>
      <w:bookmarkStart w:id="87" w:name="_Toc21416_WPSOffice_Level2"/>
      <w:bookmarkStart w:id="88" w:name="_Toc26860"/>
      <w:r>
        <w:rPr>
          <w:rFonts w:hint="eastAsia" w:ascii="楷体" w:hAnsi="楷体" w:eastAsia="楷体" w:cs="楷体"/>
          <w:b w:val="0"/>
          <w:bCs/>
          <w:sz w:val="32"/>
          <w:szCs w:val="32"/>
          <w:lang w:val="en-US" w:eastAsia="zh-CN"/>
        </w:rPr>
        <w:t>8</w:t>
      </w:r>
      <w:r>
        <w:rPr>
          <w:rFonts w:hint="eastAsia" w:ascii="楷体" w:hAnsi="楷体" w:eastAsia="楷体" w:cs="楷体"/>
          <w:b w:val="0"/>
          <w:bCs/>
          <w:sz w:val="32"/>
          <w:szCs w:val="32"/>
        </w:rPr>
        <w:t>.</w:t>
      </w:r>
      <w:r>
        <w:rPr>
          <w:rFonts w:hint="eastAsia" w:ascii="楷体" w:hAnsi="楷体" w:eastAsia="楷体" w:cs="楷体"/>
          <w:b w:val="0"/>
          <w:bCs/>
          <w:sz w:val="32"/>
          <w:szCs w:val="32"/>
          <w:lang w:val="en-US" w:eastAsia="zh-CN"/>
        </w:rPr>
        <w:t xml:space="preserve">4  </w:t>
      </w:r>
      <w:bookmarkEnd w:id="87"/>
      <w:r>
        <w:rPr>
          <w:rFonts w:hint="eastAsia" w:ascii="楷体" w:hAnsi="楷体" w:eastAsia="楷体" w:cs="楷体"/>
          <w:b w:val="0"/>
          <w:bCs/>
          <w:sz w:val="32"/>
          <w:szCs w:val="32"/>
          <w:lang w:val="en-US" w:eastAsia="zh-CN"/>
        </w:rPr>
        <w:t>奖励与责任追究</w:t>
      </w:r>
      <w:bookmarkEnd w:id="88"/>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8.4.1  奖励</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（1）对在应急救援工作中有突出贡献的单位和个人由所在单位、上级管理部门、地方政府给予表彰和奖励。</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（2）对参加应急救援工作中受伤、致残或者死亡的人员，按照国家有关规定给予医疗、抚恤</w:t>
      </w:r>
      <w:r>
        <w:rPr>
          <w:rFonts w:hint="eastAsia" w:ascii="仿宋" w:hAnsi="仿宋" w:eastAsia="仿宋" w:cs="仿宋"/>
          <w:sz w:val="32"/>
          <w:szCs w:val="32"/>
          <w:lang w:val="en-US" w:eastAsia="zh-CN"/>
        </w:rPr>
        <w:t>;</w:t>
      </w:r>
      <w:r>
        <w:rPr>
          <w:rFonts w:hint="eastAsia" w:ascii="仿宋" w:hAnsi="仿宋" w:eastAsia="仿宋" w:cs="仿宋"/>
          <w:sz w:val="32"/>
          <w:szCs w:val="32"/>
        </w:rPr>
        <w:t>救援工作中为抢救他人或国家财产英勇牺牲的，由所在单位上报政府主管部门，经地方政府批准后，追认为烈士</w:t>
      </w:r>
      <w:r>
        <w:rPr>
          <w:rFonts w:hint="eastAsia" w:ascii="仿宋" w:hAnsi="仿宋" w:eastAsia="仿宋" w:cs="仿宋"/>
          <w:sz w:val="32"/>
          <w:szCs w:val="32"/>
          <w:lang w:val="en-US" w:eastAsia="zh-CN"/>
        </w:rPr>
        <w:t>。</w:t>
      </w:r>
    </w:p>
    <w:p>
      <w:pPr>
        <w:pStyle w:val="7"/>
        <w:pageBreakBefore w:val="0"/>
        <w:widowControl w:val="0"/>
        <w:kinsoku/>
        <w:wordWrap/>
        <w:overflowPunct/>
        <w:topLinePunct w:val="0"/>
        <w:autoSpaceDE/>
        <w:autoSpaceDN/>
        <w:bidi w:val="0"/>
        <w:adjustRightInd w:val="0"/>
        <w:snapToGrid w:val="0"/>
        <w:spacing w:before="0" w:beforeLines="0" w:after="0" w:afterLines="0" w:line="600" w:lineRule="exact"/>
        <w:ind w:firstLine="643" w:firstLineChars="200"/>
        <w:textAlignment w:val="auto"/>
        <w:rPr>
          <w:rFonts w:hint="default" w:ascii="仿宋" w:hAnsi="仿宋" w:eastAsia="仿宋" w:cs="仿宋"/>
          <w:lang w:val="en-US" w:eastAsia="zh-CN"/>
        </w:rPr>
      </w:pPr>
      <w:r>
        <w:rPr>
          <w:rFonts w:hint="eastAsia" w:ascii="仿宋" w:hAnsi="仿宋" w:eastAsia="仿宋" w:cs="仿宋"/>
          <w:lang w:val="en-US" w:eastAsia="zh-CN"/>
        </w:rPr>
        <w:t>8.4.2  责任追究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有下列情形之一的，依照有关规定给予处分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罚款</w:t>
      </w:r>
      <w:r>
        <w:rPr>
          <w:rFonts w:hint="eastAsia" w:ascii="仿宋" w:hAnsi="仿宋" w:eastAsia="仿宋" w:cs="仿宋"/>
          <w:sz w:val="32"/>
          <w:szCs w:val="32"/>
        </w:rPr>
        <w:t>；构成犯罪的，依法追究刑事责任。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（1）未依照规定履行报告职责，迟报、瞒报、漏报、谎报，或者授意他人迟报、瞒报、漏报、谎报事故及相关情况的；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（2）未依照规定完成事故应急处置所需设施、设备和急需物资的生产、供应、运输、储备的；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（3）事故发生后，对县级以上政府及其有关部门的调查不予配合，或者采取其他方式阻碍、干涉调查的；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（4）在事故的调查、处置、人员救治等工作中玩忽职守、失职、渎职的；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（5）有关部门应履行而拒不履行应急处置职责的；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（6）有其他失职、渎职行为的。</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highlight w:val="none"/>
        </w:rPr>
      </w:pPr>
      <w:bookmarkStart w:id="89" w:name="_Toc22313"/>
      <w:bookmarkStart w:id="90" w:name="_Toc31880_WPSOffice_Level1"/>
      <w:r>
        <w:rPr>
          <w:rFonts w:hint="eastAsia" w:ascii="黑体" w:hAnsi="黑体" w:eastAsia="黑体" w:cs="黑体"/>
          <w:b w:val="0"/>
          <w:bCs/>
          <w:sz w:val="32"/>
          <w:szCs w:val="32"/>
        </w:rPr>
        <w:t>9</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附则</w:t>
      </w:r>
      <w:bookmarkEnd w:id="89"/>
      <w:bookmarkEnd w:id="90"/>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lang w:val="en-US" w:eastAsia="zh-CN"/>
        </w:rPr>
      </w:pPr>
      <w:bookmarkStart w:id="91" w:name="_Toc27719"/>
      <w:r>
        <w:rPr>
          <w:rFonts w:hint="eastAsia" w:ascii="楷体" w:hAnsi="楷体" w:eastAsia="楷体" w:cs="楷体"/>
          <w:b w:val="0"/>
          <w:bCs/>
          <w:sz w:val="32"/>
          <w:szCs w:val="32"/>
          <w:lang w:val="en-US" w:eastAsia="zh-CN"/>
        </w:rPr>
        <w:t>9</w:t>
      </w:r>
      <w:r>
        <w:rPr>
          <w:rFonts w:hint="eastAsia" w:ascii="楷体" w:hAnsi="楷体" w:eastAsia="楷体" w:cs="楷体"/>
          <w:b w:val="0"/>
          <w:bCs/>
          <w:sz w:val="32"/>
          <w:szCs w:val="32"/>
        </w:rPr>
        <w:t>.</w:t>
      </w:r>
      <w:r>
        <w:rPr>
          <w:rFonts w:hint="eastAsia" w:ascii="楷体" w:hAnsi="楷体" w:eastAsia="楷体" w:cs="楷体"/>
          <w:b w:val="0"/>
          <w:bCs/>
          <w:sz w:val="32"/>
          <w:szCs w:val="32"/>
          <w:lang w:val="en-US" w:eastAsia="zh-CN"/>
        </w:rPr>
        <w:t>1  预案管理与更新</w:t>
      </w:r>
      <w:bookmarkEnd w:id="91"/>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lang w:val="en-US" w:eastAsia="zh-CN"/>
        </w:rPr>
        <w:t>县专项指挥部</w:t>
      </w:r>
      <w:r>
        <w:rPr>
          <w:rFonts w:hint="eastAsia" w:ascii="仿宋" w:hAnsi="仿宋" w:eastAsia="仿宋" w:cs="仿宋"/>
          <w:color w:val="000000"/>
          <w:sz w:val="32"/>
          <w:szCs w:val="32"/>
          <w:highlight w:val="none"/>
        </w:rPr>
        <w:t>应当建立定期评估制度，定期或不定期对预案执行效果开展评估。</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lang w:val="en-US" w:eastAsia="zh-CN"/>
        </w:rPr>
        <w:t>县有关部门及各乡（镇、街道）</w:t>
      </w:r>
      <w:r>
        <w:rPr>
          <w:rFonts w:hint="eastAsia" w:ascii="仿宋" w:hAnsi="仿宋" w:eastAsia="仿宋" w:cs="仿宋"/>
          <w:color w:val="000000"/>
          <w:sz w:val="32"/>
          <w:szCs w:val="32"/>
          <w:highlight w:val="none"/>
        </w:rPr>
        <w:t>、企事业单位、社会团体、公民等可以向</w:t>
      </w:r>
      <w:r>
        <w:rPr>
          <w:rFonts w:hint="eastAsia" w:ascii="仿宋" w:hAnsi="仿宋" w:eastAsia="仿宋" w:cs="仿宋"/>
          <w:color w:val="000000"/>
          <w:sz w:val="32"/>
          <w:szCs w:val="32"/>
          <w:highlight w:val="none"/>
          <w:lang w:val="en-US" w:eastAsia="zh-CN"/>
        </w:rPr>
        <w:t>应急管理部门</w:t>
      </w:r>
      <w:r>
        <w:rPr>
          <w:rFonts w:hint="eastAsia" w:ascii="仿宋" w:hAnsi="仿宋" w:eastAsia="仿宋" w:cs="仿宋"/>
          <w:color w:val="000000"/>
          <w:sz w:val="32"/>
          <w:szCs w:val="32"/>
          <w:highlight w:val="none"/>
        </w:rPr>
        <w:t>提出修订建议。有下列情形之一的，</w:t>
      </w:r>
      <w:r>
        <w:rPr>
          <w:rFonts w:hint="eastAsia" w:ascii="仿宋" w:hAnsi="仿宋" w:eastAsia="仿宋" w:cs="仿宋"/>
          <w:color w:val="000000"/>
          <w:sz w:val="32"/>
          <w:szCs w:val="32"/>
          <w:highlight w:val="none"/>
          <w:lang w:val="en-US" w:eastAsia="zh-CN"/>
        </w:rPr>
        <w:t>专项指挥部</w:t>
      </w:r>
      <w:r>
        <w:rPr>
          <w:rFonts w:hint="eastAsia" w:ascii="仿宋" w:hAnsi="仿宋" w:eastAsia="仿宋" w:cs="仿宋"/>
          <w:color w:val="000000"/>
          <w:sz w:val="32"/>
          <w:szCs w:val="32"/>
          <w:highlight w:val="none"/>
        </w:rPr>
        <w:t>应及时组织开展预案修订：</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①有关法律、法规、规章、标准、</w:t>
      </w:r>
      <w:r>
        <w:rPr>
          <w:rFonts w:hint="eastAsia" w:ascii="仿宋" w:hAnsi="仿宋" w:eastAsia="仿宋" w:cs="仿宋"/>
          <w:color w:val="000000"/>
          <w:sz w:val="32"/>
          <w:szCs w:val="32"/>
          <w:highlight w:val="none"/>
          <w:lang w:val="en-US" w:eastAsia="zh-CN"/>
        </w:rPr>
        <w:t>上级</w:t>
      </w:r>
      <w:r>
        <w:rPr>
          <w:rFonts w:hint="eastAsia" w:ascii="仿宋" w:hAnsi="仿宋" w:eastAsia="仿宋" w:cs="仿宋"/>
          <w:color w:val="000000"/>
          <w:sz w:val="32"/>
          <w:szCs w:val="32"/>
          <w:highlight w:val="none"/>
        </w:rPr>
        <w:t>规定发生变化的；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②应急指挥机构及其职责发生重大调整的；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③面临的风险发生重大变化的；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④重要应急资源发生重大变化的；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⑤预案中的其他重要信息发生变化的；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⑥在突发</w:t>
      </w:r>
      <w:r>
        <w:rPr>
          <w:rFonts w:hint="eastAsia" w:ascii="仿宋" w:hAnsi="仿宋" w:eastAsia="仿宋" w:cs="仿宋"/>
          <w:color w:val="000000"/>
          <w:sz w:val="32"/>
          <w:szCs w:val="32"/>
          <w:highlight w:val="none"/>
          <w:lang w:val="en-US" w:eastAsia="zh-CN"/>
        </w:rPr>
        <w:t>事故</w:t>
      </w:r>
      <w:r>
        <w:rPr>
          <w:rFonts w:hint="eastAsia" w:ascii="仿宋" w:hAnsi="仿宋" w:eastAsia="仿宋" w:cs="仿宋"/>
          <w:color w:val="000000"/>
          <w:sz w:val="32"/>
          <w:szCs w:val="32"/>
          <w:highlight w:val="none"/>
        </w:rPr>
        <w:t>实际应对和应急演练中发现问题需要作出重大调整的；</w:t>
      </w:r>
    </w:p>
    <w:p>
      <w:pPr>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⑦应当修订的其他情况。</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default" w:ascii="楷体" w:hAnsi="楷体" w:eastAsia="楷体" w:cs="楷体"/>
          <w:b w:val="0"/>
          <w:bCs/>
          <w:sz w:val="32"/>
          <w:szCs w:val="32"/>
          <w:lang w:val="en-US" w:eastAsia="zh-CN"/>
        </w:rPr>
      </w:pPr>
      <w:bookmarkStart w:id="92" w:name="_Toc21918"/>
      <w:r>
        <w:rPr>
          <w:rFonts w:hint="eastAsia" w:ascii="楷体" w:hAnsi="楷体" w:eastAsia="楷体" w:cs="楷体"/>
          <w:b w:val="0"/>
          <w:bCs/>
          <w:sz w:val="32"/>
          <w:szCs w:val="32"/>
          <w:lang w:val="en-US" w:eastAsia="zh-CN"/>
        </w:rPr>
        <w:t>9.2  预案实施</w:t>
      </w:r>
      <w:bookmarkEnd w:id="9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本预案自发布之日起实施。</w:t>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textAlignment w:val="auto"/>
        <w:rPr>
          <w:rFonts w:hint="eastAsia" w:ascii="楷体" w:hAnsi="楷体" w:eastAsia="楷体" w:cs="楷体"/>
          <w:b w:val="0"/>
          <w:bCs/>
          <w:sz w:val="32"/>
          <w:szCs w:val="32"/>
          <w:lang w:val="en-US" w:eastAsia="zh-CN"/>
        </w:rPr>
      </w:pPr>
      <w:bookmarkStart w:id="93" w:name="_Toc1778"/>
      <w:r>
        <w:rPr>
          <w:rFonts w:hint="eastAsia" w:ascii="楷体" w:hAnsi="楷体" w:eastAsia="楷体" w:cs="楷体"/>
          <w:b w:val="0"/>
          <w:bCs/>
          <w:sz w:val="32"/>
          <w:szCs w:val="32"/>
          <w:lang w:val="en-US" w:eastAsia="zh-CN"/>
        </w:rPr>
        <w:t>9.3  预案解释</w:t>
      </w:r>
      <w:bookmarkEnd w:id="9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b w:val="0"/>
          <w:bCs/>
          <w:sz w:val="32"/>
          <w:szCs w:val="32"/>
          <w:lang w:val="en-US" w:eastAsia="zh-CN"/>
        </w:rPr>
        <w:t>本预案由县专项指挥部办公室负责解释</w:t>
      </w:r>
      <w:r>
        <w:rPr>
          <w:rFonts w:hint="eastAsia" w:ascii="仿宋" w:hAnsi="仿宋" w:eastAsia="仿宋" w:cs="仿宋"/>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rPr>
          <w:rFonts w:hint="eastAsia" w:ascii="黑体" w:hAnsi="黑体" w:eastAsia="黑体" w:cs="黑体"/>
          <w:b w:val="0"/>
          <w:bCs/>
          <w:sz w:val="32"/>
          <w:szCs w:val="32"/>
        </w:rPr>
      </w:pPr>
      <w:bookmarkStart w:id="94" w:name="_Toc13473"/>
      <w:bookmarkStart w:id="95" w:name="_Toc4575_WPSOffice_Level1"/>
      <w:r>
        <w:rPr>
          <w:rFonts w:hint="eastAsia" w:ascii="黑体" w:hAnsi="黑体" w:eastAsia="黑体" w:cs="黑体"/>
          <w:b w:val="0"/>
          <w:bCs/>
          <w:sz w:val="32"/>
          <w:szCs w:val="32"/>
        </w:rPr>
        <w:t>10</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附件</w:t>
      </w:r>
      <w:bookmarkEnd w:id="94"/>
      <w:bookmarkEnd w:id="95"/>
    </w:p>
    <w:p>
      <w:pPr>
        <w:pStyle w:val="6"/>
        <w:outlineLvl w:val="9"/>
        <w:rPr>
          <w:rFonts w:hint="eastAsia" w:ascii="楷体" w:hAnsi="楷体" w:eastAsia="楷体" w:cs="楷体"/>
          <w:b w:val="0"/>
          <w:bCs/>
          <w:sz w:val="32"/>
          <w:szCs w:val="32"/>
          <w:highlight w:val="none"/>
          <w:lang w:val="en-US" w:eastAsia="zh-CN"/>
        </w:rPr>
        <w:sectPr>
          <w:footerReference r:id="rId5" w:type="default"/>
          <w:pgSz w:w="11906" w:h="16838"/>
          <w:pgMar w:top="2098" w:right="1417" w:bottom="1417" w:left="158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6"/>
        <w:bidi w:val="0"/>
        <w:outlineLvl w:val="0"/>
        <w:rPr>
          <w:rFonts w:hint="eastAsia" w:ascii="楷体" w:hAnsi="楷体" w:eastAsia="楷体" w:cs="楷体"/>
          <w:b w:val="0"/>
          <w:bCs/>
          <w:szCs w:val="32"/>
          <w:highlight w:val="none"/>
          <w:lang w:val="en-US" w:eastAsia="zh-CN"/>
        </w:rPr>
      </w:pPr>
      <w:bookmarkStart w:id="96" w:name="_Toc13911_WPSOffice_Level1"/>
      <w:bookmarkStart w:id="97" w:name="_Toc2431"/>
      <w:r>
        <w:rPr>
          <w:rFonts w:hint="eastAsia" w:ascii="楷体" w:hAnsi="楷体" w:eastAsia="楷体" w:cs="楷体"/>
          <w:b w:val="0"/>
          <w:bCs/>
          <w:kern w:val="0"/>
          <w:sz w:val="32"/>
          <w:szCs w:val="32"/>
          <w:highlight w:val="none"/>
          <w:lang w:val="en-US" w:eastAsia="zh-CN" w:bidi="ar-SA"/>
        </w:rPr>
        <w:t>附件1  危险化学品生产安全事故分级标准</w:t>
      </w:r>
      <w:bookmarkEnd w:id="96"/>
      <w:bookmarkEnd w:id="97"/>
    </w:p>
    <w:tbl>
      <w:tblPr>
        <w:tblStyle w:val="22"/>
        <w:tblW w:w="8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2205"/>
        <w:gridCol w:w="223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exact"/>
        </w:trPr>
        <w:tc>
          <w:tcPr>
            <w:tcW w:w="2119" w:type="dxa"/>
            <w:noWrap w:val="0"/>
            <w:vAlign w:val="center"/>
          </w:tcPr>
          <w:p>
            <w:pPr>
              <w:bidi w:val="0"/>
              <w:jc w:val="center"/>
              <w:rPr>
                <w:rFonts w:hint="eastAsia" w:ascii="宋体" w:hAnsi="宋体" w:eastAsia="宋体" w:cs="宋体"/>
                <w:b/>
                <w:bCs/>
                <w:sz w:val="28"/>
                <w:szCs w:val="28"/>
              </w:rPr>
            </w:pPr>
            <w:r>
              <w:rPr>
                <w:rFonts w:hint="eastAsia" w:ascii="宋体" w:hAnsi="宋体" w:eastAsia="宋体" w:cs="宋体"/>
                <w:b/>
                <w:bCs/>
                <w:sz w:val="28"/>
                <w:szCs w:val="28"/>
                <w:lang w:val="en-US" w:eastAsia="zh-CN"/>
              </w:rPr>
              <w:t>特别重大</w:t>
            </w:r>
          </w:p>
        </w:tc>
        <w:tc>
          <w:tcPr>
            <w:tcW w:w="2205" w:type="dxa"/>
            <w:noWrap w:val="0"/>
            <w:vAlign w:val="center"/>
          </w:tcPr>
          <w:p>
            <w:pPr>
              <w:bidi w:val="0"/>
              <w:jc w:val="center"/>
              <w:rPr>
                <w:rFonts w:hint="eastAsia" w:ascii="宋体" w:hAnsi="宋体" w:eastAsia="宋体" w:cs="宋体"/>
                <w:b/>
                <w:bCs/>
                <w:sz w:val="28"/>
                <w:szCs w:val="28"/>
                <w:lang w:eastAsia="zh-CN"/>
              </w:rPr>
            </w:pPr>
            <w:r>
              <w:rPr>
                <w:rFonts w:hint="eastAsia" w:ascii="宋体" w:hAnsi="宋体" w:eastAsia="宋体" w:cs="宋体"/>
                <w:b/>
                <w:bCs/>
                <w:sz w:val="28"/>
                <w:szCs w:val="28"/>
                <w:lang w:val="en-US" w:eastAsia="zh-CN"/>
              </w:rPr>
              <w:t>重大</w:t>
            </w:r>
          </w:p>
        </w:tc>
        <w:tc>
          <w:tcPr>
            <w:tcW w:w="2235" w:type="dxa"/>
            <w:noWrap w:val="0"/>
            <w:vAlign w:val="center"/>
          </w:tcPr>
          <w:p>
            <w:pPr>
              <w:bidi w:val="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较大</w:t>
            </w:r>
          </w:p>
        </w:tc>
        <w:tc>
          <w:tcPr>
            <w:tcW w:w="2295" w:type="dxa"/>
            <w:noWrap w:val="0"/>
            <w:vAlign w:val="center"/>
          </w:tcPr>
          <w:p>
            <w:pPr>
              <w:bidi w:val="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exact"/>
        </w:trPr>
        <w:tc>
          <w:tcPr>
            <w:tcW w:w="2119"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8"/>
                <w:szCs w:val="28"/>
                <w:lang w:val="en-US" w:eastAsia="zh-CN"/>
              </w:rPr>
            </w:pPr>
            <w:r>
              <w:rPr>
                <w:rFonts w:hint="eastAsia" w:ascii="仿宋" w:hAnsi="仿宋" w:eastAsia="仿宋" w:cs="仿宋"/>
                <w:sz w:val="21"/>
                <w:szCs w:val="21"/>
                <w:lang w:val="en-US" w:eastAsia="zh-CN"/>
              </w:rPr>
              <w:t>在生产经营活动过程中造成30人以上死亡，或者100人以上重伤（包括急性工业中毒），或者1亿元以上直接经济损失的事故。</w:t>
            </w:r>
          </w:p>
        </w:tc>
        <w:tc>
          <w:tcPr>
            <w:tcW w:w="2205"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在生产经营活动过程中造成10人以上30人以下死亡，或者50人以上100人以下重伤（包括急性工业中毒），或者5000万元以上1亿元以下直接经济损失的事故。</w:t>
            </w:r>
          </w:p>
        </w:tc>
        <w:tc>
          <w:tcPr>
            <w:tcW w:w="2235"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在生产经营活动过程中造成3人以上10人以下死亡，或者10人以上50人以下重伤（包括急性工业中毒），或者1000万元以上5000万元以下直接经济损失的事故。</w:t>
            </w:r>
          </w:p>
        </w:tc>
        <w:tc>
          <w:tcPr>
            <w:tcW w:w="2295"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在生产经营活动过程中造成3人以下死亡，或者10人以下重伤（包括急性工业中毒），或者1000万元以下直接经济损失的事故。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trPr>
        <w:tc>
          <w:tcPr>
            <w:tcW w:w="8854"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说明：“以上”含本数，“以下”不含本数。</w:t>
            </w:r>
          </w:p>
        </w:tc>
      </w:tr>
    </w:tbl>
    <w:p>
      <w:pPr>
        <w:pStyle w:val="6"/>
        <w:outlineLvl w:val="9"/>
        <w:rPr>
          <w:rFonts w:hint="eastAsia" w:ascii="楷体" w:hAnsi="楷体" w:eastAsia="楷体" w:cs="楷体"/>
          <w:b w:val="0"/>
          <w:bCs/>
          <w:sz w:val="32"/>
          <w:szCs w:val="32"/>
          <w:highlight w:val="none"/>
          <w:lang w:val="en-US" w:eastAsia="zh-CN"/>
        </w:rPr>
        <w:sectPr>
          <w:headerReference r:id="rId6" w:type="default"/>
          <w:footerReference r:id="rId7" w:type="default"/>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outlineLvl w:val="0"/>
        <w:rPr>
          <w:rFonts w:hint="eastAsia" w:ascii="楷体" w:hAnsi="楷体" w:eastAsia="楷体" w:cs="楷体"/>
          <w:b w:val="0"/>
          <w:bCs/>
          <w:kern w:val="0"/>
          <w:sz w:val="32"/>
          <w:szCs w:val="32"/>
          <w:highlight w:val="none"/>
          <w:lang w:val="en-US" w:eastAsia="zh-CN" w:bidi="ar-SA"/>
        </w:rPr>
      </w:pPr>
      <w:bookmarkStart w:id="98" w:name="_Toc8948_WPSOffice_Level1"/>
      <w:bookmarkStart w:id="99" w:name="_Toc18515"/>
      <w:r>
        <w:rPr>
          <w:rFonts w:hint="eastAsia" w:ascii="楷体" w:hAnsi="楷体" w:eastAsia="楷体" w:cs="楷体"/>
          <w:b w:val="0"/>
          <w:bCs/>
          <w:kern w:val="0"/>
          <w:sz w:val="32"/>
          <w:szCs w:val="32"/>
          <w:highlight w:val="none"/>
          <w:lang w:val="en-US" w:eastAsia="zh-CN" w:bidi="ar-SA"/>
        </w:rPr>
        <w:t>附件2  危险化学品企业比例分配图</w:t>
      </w:r>
      <w:bookmarkEnd w:id="98"/>
      <w:bookmarkEnd w:id="99"/>
    </w:p>
    <w:p>
      <w:pPr>
        <w:bidi w:val="0"/>
      </w:pPr>
      <w:r>
        <w:drawing>
          <wp:inline distT="0" distB="0" distL="114300" distR="114300">
            <wp:extent cx="5845175" cy="3943350"/>
            <wp:effectExtent l="0" t="0" r="3175" b="0"/>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16"/>
                    <a:stretch>
                      <a:fillRect/>
                    </a:stretch>
                  </pic:blipFill>
                  <pic:spPr>
                    <a:xfrm>
                      <a:off x="0" y="0"/>
                      <a:ext cx="5845175" cy="3943350"/>
                    </a:xfrm>
                    <a:prstGeom prst="rect">
                      <a:avLst/>
                    </a:prstGeom>
                    <a:noFill/>
                    <a:ln>
                      <a:noFill/>
                    </a:ln>
                  </pic:spPr>
                </pic:pic>
              </a:graphicData>
            </a:graphic>
          </wp:inline>
        </w:drawing>
      </w:r>
    </w:p>
    <w:p>
      <w:pPr>
        <w:sectPr>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br w:type="page"/>
      </w:r>
    </w:p>
    <w:p>
      <w:pPr>
        <w:widowControl w:val="0"/>
        <w:spacing w:before="100" w:beforeAutospacing="1" w:after="100" w:afterAutospacing="1"/>
        <w:jc w:val="left"/>
        <w:outlineLvl w:val="0"/>
        <w:rPr>
          <w:rFonts w:hint="default" w:ascii="楷体" w:hAnsi="楷体" w:eastAsia="楷体" w:cs="楷体"/>
          <w:b w:val="0"/>
          <w:bCs/>
          <w:kern w:val="0"/>
          <w:sz w:val="32"/>
          <w:szCs w:val="32"/>
          <w:highlight w:val="none"/>
          <w:lang w:val="en-US" w:eastAsia="zh-CN" w:bidi="ar-SA"/>
        </w:rPr>
      </w:pPr>
      <w:bookmarkStart w:id="100" w:name="_Toc3587"/>
      <w:r>
        <w:rPr>
          <w:rFonts w:hint="eastAsia" w:ascii="楷体" w:hAnsi="楷体" w:eastAsia="楷体" w:cs="楷体"/>
          <w:b w:val="0"/>
          <w:bCs/>
          <w:kern w:val="0"/>
          <w:sz w:val="32"/>
          <w:szCs w:val="32"/>
          <w:highlight w:val="none"/>
          <w:lang w:val="en-US" w:eastAsia="zh-CN" w:bidi="ar-SA"/>
        </w:rPr>
        <w:t>附件3  危险化学品重大危险源情况</w:t>
      </w:r>
      <w:bookmarkEnd w:id="100"/>
    </w:p>
    <w:tbl>
      <w:tblPr>
        <w:tblStyle w:val="21"/>
        <w:tblW w:w="12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1"/>
        <w:gridCol w:w="1585"/>
        <w:gridCol w:w="1290"/>
        <w:gridCol w:w="1005"/>
        <w:gridCol w:w="1425"/>
        <w:gridCol w:w="1231"/>
        <w:gridCol w:w="1592"/>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2920" w:type="dxa"/>
            <w:gridSpan w:val="8"/>
            <w:tcBorders>
              <w:top w:val="nil"/>
              <w:left w:val="nil"/>
              <w:bottom w:val="single" w:color="auto" w:sz="4" w:space="0"/>
              <w:right w:val="nil"/>
            </w:tcBorders>
            <w:noWrap w:val="0"/>
            <w:vAlign w:val="center"/>
          </w:tcPr>
          <w:p>
            <w:pPr>
              <w:spacing w:line="540" w:lineRule="exact"/>
              <w:jc w:val="center"/>
              <w:rPr>
                <w:rFonts w:hint="eastAsia" w:ascii="方正小标宋_GBK" w:hAnsi="华文中宋" w:eastAsia="方正小标宋_GBK" w:cs="Calibri"/>
                <w:bCs/>
                <w:sz w:val="44"/>
                <w:szCs w:val="44"/>
                <w:lang w:val="en-US" w:eastAsia="zh-CN"/>
              </w:rPr>
            </w:pPr>
            <w:r>
              <w:rPr>
                <w:rFonts w:hint="eastAsia" w:ascii="方正小标宋_GBK" w:hAnsi="Calibri" w:eastAsia="方正小标宋_GBK" w:cs="Calibri"/>
                <w:bCs/>
                <w:sz w:val="44"/>
                <w:szCs w:val="44"/>
              </w:rPr>
              <w:t>危险化学品重大危险源</w:t>
            </w:r>
            <w:r>
              <w:rPr>
                <w:rFonts w:hint="eastAsia" w:ascii="方正小标宋_GBK" w:eastAsia="方正小标宋_GBK" w:cs="Calibri"/>
                <w:bCs/>
                <w:sz w:val="44"/>
                <w:szCs w:val="44"/>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61"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ascii="方正楷体_GBK" w:hAnsi="华文中宋" w:eastAsia="方正楷体_GBK" w:cs="Calibri"/>
                <w:b/>
                <w:bCs/>
                <w:sz w:val="24"/>
              </w:rPr>
            </w:pPr>
            <w:r>
              <w:rPr>
                <w:rFonts w:hint="eastAsia" w:ascii="方正楷体_GBK" w:hAnsi="华文中宋" w:eastAsia="方正楷体_GBK" w:cs="Calibri"/>
                <w:b/>
                <w:bCs/>
                <w:sz w:val="24"/>
              </w:rPr>
              <w:t>公司名称</w:t>
            </w:r>
          </w:p>
        </w:tc>
        <w:tc>
          <w:tcPr>
            <w:tcW w:w="158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方正楷体_GBK" w:hAnsi="华文中宋" w:eastAsia="方正楷体_GBK" w:cs="Calibri"/>
                <w:b/>
                <w:bCs/>
                <w:sz w:val="24"/>
                <w:lang w:val="en-US" w:eastAsia="zh-CN"/>
              </w:rPr>
            </w:pPr>
            <w:r>
              <w:rPr>
                <w:rFonts w:hint="eastAsia" w:ascii="方正楷体_GBK" w:hAnsi="华文中宋" w:eastAsia="方正楷体_GBK" w:cs="Calibri"/>
                <w:b/>
                <w:bCs/>
                <w:sz w:val="24"/>
                <w:lang w:val="en-US" w:eastAsia="zh-CN"/>
              </w:rPr>
              <w:t>地址</w:t>
            </w:r>
          </w:p>
        </w:tc>
        <w:tc>
          <w:tcPr>
            <w:tcW w:w="1290"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方正楷体_GBK" w:hAnsi="华文中宋" w:eastAsia="方正楷体_GBK" w:cs="Calibri"/>
                <w:b/>
                <w:bCs/>
                <w:sz w:val="24"/>
              </w:rPr>
            </w:pPr>
            <w:r>
              <w:rPr>
                <w:rFonts w:hint="eastAsia" w:ascii="方正楷体_GBK" w:hAnsi="华文中宋" w:eastAsia="方正楷体_GBK" w:cs="Calibri"/>
                <w:b/>
                <w:bCs/>
                <w:sz w:val="24"/>
              </w:rPr>
              <w:t>重大危险源名称</w:t>
            </w:r>
          </w:p>
        </w:tc>
        <w:tc>
          <w:tcPr>
            <w:tcW w:w="100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ascii="方正楷体_GBK" w:hAnsi="华文中宋" w:eastAsia="方正楷体_GBK" w:cs="Calibri"/>
                <w:b/>
                <w:bCs/>
                <w:sz w:val="24"/>
              </w:rPr>
            </w:pPr>
            <w:r>
              <w:rPr>
                <w:rFonts w:hint="eastAsia" w:ascii="方正楷体_GBK" w:hAnsi="华文中宋" w:eastAsia="方正楷体_GBK" w:cs="Calibri"/>
                <w:b/>
                <w:bCs/>
                <w:sz w:val="24"/>
              </w:rPr>
              <w:t>等级</w:t>
            </w:r>
          </w:p>
        </w:tc>
        <w:tc>
          <w:tcPr>
            <w:tcW w:w="142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eastAsia" w:ascii="方正楷体_GBK" w:hAnsi="华文中宋" w:eastAsia="方正楷体_GBK" w:cs="Calibri"/>
                <w:b/>
                <w:bCs/>
                <w:sz w:val="24"/>
              </w:rPr>
            </w:pPr>
            <w:r>
              <w:rPr>
                <w:rFonts w:hint="eastAsia" w:ascii="方正楷体_GBK" w:hAnsi="华文中宋" w:eastAsia="方正楷体_GBK" w:cs="Calibri"/>
                <w:b/>
                <w:bCs/>
                <w:sz w:val="24"/>
              </w:rPr>
              <w:t>主要的</w:t>
            </w:r>
          </w:p>
          <w:p>
            <w:pPr>
              <w:spacing w:line="300" w:lineRule="exact"/>
              <w:jc w:val="center"/>
              <w:rPr>
                <w:rFonts w:ascii="方正楷体_GBK" w:hAnsi="华文中宋" w:eastAsia="方正楷体_GBK" w:cs="Calibri"/>
                <w:b/>
                <w:bCs/>
                <w:sz w:val="24"/>
              </w:rPr>
            </w:pPr>
            <w:r>
              <w:rPr>
                <w:rFonts w:hint="eastAsia" w:ascii="方正楷体_GBK" w:hAnsi="华文中宋" w:eastAsia="方正楷体_GBK" w:cs="Calibri"/>
                <w:b/>
                <w:bCs/>
                <w:sz w:val="24"/>
              </w:rPr>
              <w:t>危险物质</w:t>
            </w:r>
          </w:p>
        </w:tc>
        <w:tc>
          <w:tcPr>
            <w:tcW w:w="2823"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楷体_GBK" w:hAnsi="华文中宋" w:eastAsia="方正楷体_GBK" w:cs="Calibri"/>
                <w:b/>
                <w:bCs/>
                <w:sz w:val="24"/>
                <w:lang w:val="en-US" w:eastAsia="zh-CN"/>
              </w:rPr>
            </w:pPr>
            <w:r>
              <w:rPr>
                <w:rFonts w:hint="eastAsia" w:ascii="方正楷体_GBK" w:hAnsi="华文中宋" w:eastAsia="方正楷体_GBK" w:cs="Calibri"/>
                <w:b/>
                <w:bCs/>
                <w:sz w:val="24"/>
                <w:lang w:val="en-US" w:eastAsia="zh-CN"/>
              </w:rPr>
              <w:t>联系方式</w:t>
            </w:r>
          </w:p>
        </w:tc>
        <w:tc>
          <w:tcPr>
            <w:tcW w:w="1631"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ascii="方正楷体_GBK" w:hAnsi="华文中宋" w:eastAsia="方正楷体_GBK" w:cs="Calibri"/>
                <w:b/>
                <w:bCs/>
                <w:sz w:val="24"/>
              </w:rPr>
            </w:pPr>
            <w:r>
              <w:rPr>
                <w:rFonts w:hint="eastAsia" w:ascii="方正楷体_GBK" w:hAnsi="华文中宋" w:eastAsia="方正楷体_GBK" w:cs="Calibri"/>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161"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c>
          <w:tcPr>
            <w:tcW w:w="1585"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c>
          <w:tcPr>
            <w:tcW w:w="1290"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c>
          <w:tcPr>
            <w:tcW w:w="1005"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c>
          <w:tcPr>
            <w:tcW w:w="1425"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c>
          <w:tcPr>
            <w:tcW w:w="123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宋体"/>
              </w:rPr>
            </w:pPr>
            <w:r>
              <w:rPr>
                <w:rFonts w:hint="eastAsia" w:ascii="方正楷体_GBK" w:hAnsi="华文中宋" w:eastAsia="方正楷体_GBK" w:cs="Calibri"/>
                <w:b/>
                <w:bCs/>
                <w:sz w:val="24"/>
              </w:rPr>
              <w:t>联系人</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宋体"/>
              </w:rPr>
            </w:pPr>
            <w:r>
              <w:rPr>
                <w:rFonts w:hint="eastAsia" w:ascii="方正楷体_GBK" w:hAnsi="华文中宋" w:eastAsia="方正楷体_GBK" w:cs="Calibri"/>
                <w:b/>
                <w:bCs/>
                <w:sz w:val="24"/>
                <w:lang w:val="en-US" w:eastAsia="zh-CN"/>
              </w:rPr>
              <w:t>联系</w:t>
            </w:r>
            <w:r>
              <w:rPr>
                <w:rFonts w:hint="eastAsia" w:ascii="方正楷体_GBK" w:hAnsi="华文中宋" w:eastAsia="方正楷体_GBK" w:cs="Calibri"/>
                <w:b/>
                <w:bCs/>
                <w:sz w:val="24"/>
              </w:rPr>
              <w:t>电话</w:t>
            </w:r>
          </w:p>
        </w:tc>
        <w:tc>
          <w:tcPr>
            <w:tcW w:w="1631" w:type="dxa"/>
            <w:vMerge w:val="continue"/>
            <w:tcBorders>
              <w:left w:val="single" w:color="auto" w:sz="4" w:space="0"/>
              <w:bottom w:val="single" w:color="auto" w:sz="4" w:space="0"/>
              <w:right w:val="single" w:color="auto" w:sz="4" w:space="0"/>
            </w:tcBorders>
            <w:noWrap w:val="0"/>
            <w:vAlign w:val="center"/>
          </w:tcPr>
          <w:p>
            <w:pPr>
              <w:spacing w:line="30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1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 w:hAnsi="仿宋" w:eastAsia="仿宋" w:cs="仿宋"/>
                <w:sz w:val="21"/>
                <w:szCs w:val="21"/>
                <w:lang w:eastAsia="zh-CN"/>
              </w:rPr>
            </w:pPr>
            <w:r>
              <w:rPr>
                <w:rFonts w:hint="eastAsia" w:ascii="仿宋" w:hAnsi="仿宋" w:eastAsia="仿宋" w:cs="仿宋"/>
                <w:sz w:val="21"/>
                <w:szCs w:val="21"/>
                <w:lang w:eastAsia="zh-CN"/>
              </w:rPr>
              <w:t>伊川宏源气体科技有限公司</w:t>
            </w:r>
          </w:p>
        </w:tc>
        <w:tc>
          <w:tcPr>
            <w:tcW w:w="1585" w:type="dxa"/>
            <w:tcBorders>
              <w:top w:val="single" w:color="auto" w:sz="4" w:space="0"/>
              <w:left w:val="single" w:color="auto" w:sz="4" w:space="0"/>
              <w:bottom w:val="single" w:color="auto" w:sz="4" w:space="0"/>
              <w:right w:val="single" w:color="auto" w:sz="4" w:space="0"/>
            </w:tcBorders>
            <w:shd w:val="clear" w:color="auto" w:fill="FF0000"/>
            <w:noWrap w:val="0"/>
            <w:vAlign w:val="center"/>
          </w:tcPr>
          <w:p>
            <w:pPr>
              <w:spacing w:line="300" w:lineRule="exact"/>
              <w:rPr>
                <w:rFonts w:hint="eastAsia" w:ascii="仿宋" w:hAnsi="仿宋" w:eastAsia="仿宋" w:cs="仿宋"/>
                <w:sz w:val="21"/>
                <w:szCs w:val="21"/>
                <w:lang w:eastAsia="zh-CN"/>
              </w:rPr>
            </w:pPr>
            <w:r>
              <w:rPr>
                <w:rFonts w:hint="eastAsia" w:ascii="仿宋" w:hAnsi="仿宋" w:eastAsia="仿宋" w:cs="仿宋"/>
                <w:sz w:val="21"/>
                <w:szCs w:val="21"/>
                <w:lang w:eastAsia="zh-CN"/>
              </w:rPr>
              <w:t>伊川县水寨镇豫港大道东段（二电厂西）</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仿宋" w:hAnsi="仿宋" w:eastAsia="仿宋" w:cs="仿宋"/>
                <w:sz w:val="21"/>
                <w:szCs w:val="21"/>
                <w:lang w:eastAsia="zh-CN"/>
              </w:rPr>
            </w:pPr>
            <w:r>
              <w:rPr>
                <w:rFonts w:hint="eastAsia" w:ascii="仿宋" w:hAnsi="仿宋" w:eastAsia="仿宋" w:cs="仿宋"/>
                <w:sz w:val="21"/>
                <w:szCs w:val="21"/>
                <w:lang w:eastAsia="zh-CN"/>
              </w:rPr>
              <w:t>液氧储存区</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三级</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液氧</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kern w:val="0"/>
                <w:sz w:val="21"/>
                <w:szCs w:val="21"/>
                <w:lang w:val="en-US" w:eastAsia="zh-CN" w:bidi="ar"/>
              </w:rPr>
            </w:pPr>
            <w:r>
              <w:rPr>
                <w:rFonts w:hint="eastAsia" w:ascii="仿宋" w:hAnsi="仿宋" w:eastAsia="仿宋" w:cs="仿宋"/>
                <w:kern w:val="0"/>
                <w:sz w:val="21"/>
                <w:szCs w:val="21"/>
                <w:lang w:eastAsia="zh-CN" w:bidi="ar"/>
              </w:rPr>
              <w:t>郭涛涛</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kern w:val="0"/>
                <w:sz w:val="21"/>
                <w:szCs w:val="21"/>
                <w:lang w:eastAsia="zh-CN" w:bidi="ar"/>
              </w:rPr>
            </w:pPr>
            <w:r>
              <w:rPr>
                <w:rFonts w:hint="eastAsia" w:ascii="仿宋" w:hAnsi="仿宋" w:eastAsia="仿宋" w:cs="仿宋"/>
                <w:kern w:val="0"/>
                <w:sz w:val="21"/>
                <w:szCs w:val="21"/>
                <w:lang w:val="en-US" w:eastAsia="zh-CN" w:bidi="ar"/>
              </w:rPr>
              <w:t>13938887378</w:t>
            </w:r>
          </w:p>
        </w:tc>
        <w:tc>
          <w:tcPr>
            <w:tcW w:w="16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1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洛阳市三金化工塑料有限公司</w:t>
            </w:r>
          </w:p>
        </w:tc>
        <w:tc>
          <w:tcPr>
            <w:tcW w:w="1585" w:type="dxa"/>
            <w:tcBorders>
              <w:top w:val="single" w:color="auto" w:sz="4" w:space="0"/>
              <w:left w:val="single" w:color="auto" w:sz="4" w:space="0"/>
              <w:bottom w:val="single" w:color="auto" w:sz="4" w:space="0"/>
              <w:right w:val="single" w:color="auto" w:sz="4" w:space="0"/>
            </w:tcBorders>
            <w:shd w:val="clear" w:color="auto" w:fill="FF0000"/>
            <w:noWrap w:val="0"/>
            <w:vAlign w:val="center"/>
          </w:tcPr>
          <w:p>
            <w:pPr>
              <w:widowControl/>
              <w:textAlignment w:val="center"/>
              <w:rPr>
                <w:rFonts w:hint="eastAsia" w:ascii="仿宋" w:hAnsi="仿宋" w:eastAsia="仿宋" w:cs="仿宋"/>
                <w:kern w:val="0"/>
                <w:sz w:val="21"/>
                <w:szCs w:val="21"/>
                <w:lang w:eastAsia="zh-CN" w:bidi="ar"/>
              </w:rPr>
            </w:pPr>
            <w:r>
              <w:rPr>
                <w:rFonts w:hint="eastAsia" w:ascii="仿宋" w:hAnsi="仿宋" w:eastAsia="仿宋" w:cs="仿宋"/>
                <w:kern w:val="0"/>
                <w:sz w:val="21"/>
                <w:szCs w:val="21"/>
                <w:lang w:eastAsia="zh-CN" w:bidi="ar"/>
              </w:rPr>
              <w:t>伊川县鸣皋镇中溪村</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widowControl/>
              <w:textAlignment w:val="center"/>
              <w:rPr>
                <w:rFonts w:hint="eastAsia" w:ascii="仿宋" w:hAnsi="仿宋" w:eastAsia="仿宋" w:cs="仿宋"/>
                <w:kern w:val="0"/>
                <w:sz w:val="21"/>
                <w:szCs w:val="21"/>
                <w:lang w:eastAsia="zh-CN" w:bidi="ar"/>
              </w:rPr>
            </w:pPr>
            <w:r>
              <w:rPr>
                <w:rFonts w:hint="eastAsia" w:ascii="仿宋" w:hAnsi="仿宋" w:eastAsia="仿宋" w:cs="仿宋"/>
                <w:kern w:val="0"/>
                <w:sz w:val="21"/>
                <w:szCs w:val="21"/>
                <w:lang w:eastAsia="zh-CN" w:bidi="ar"/>
              </w:rPr>
              <w:t>液氯储存区</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三级</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仿宋" w:hAnsi="仿宋" w:eastAsia="仿宋" w:cs="仿宋"/>
                <w:kern w:val="0"/>
                <w:sz w:val="21"/>
                <w:szCs w:val="21"/>
                <w:lang w:bidi="ar"/>
              </w:rPr>
            </w:pPr>
            <w:r>
              <w:rPr>
                <w:rFonts w:hint="eastAsia" w:ascii="仿宋" w:hAnsi="仿宋" w:eastAsia="仿宋" w:cs="仿宋"/>
                <w:kern w:val="0"/>
                <w:sz w:val="21"/>
                <w:szCs w:val="21"/>
                <w:lang w:eastAsia="zh-CN" w:bidi="ar"/>
              </w:rPr>
              <w:t>液氯</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kern w:val="0"/>
                <w:sz w:val="21"/>
                <w:szCs w:val="21"/>
                <w:lang w:val="en-US" w:eastAsia="zh-CN" w:bidi="ar"/>
              </w:rPr>
            </w:pPr>
            <w:r>
              <w:rPr>
                <w:rFonts w:hint="eastAsia" w:ascii="仿宋" w:hAnsi="仿宋" w:eastAsia="仿宋" w:cs="仿宋"/>
                <w:kern w:val="0"/>
                <w:sz w:val="21"/>
                <w:szCs w:val="21"/>
                <w:lang w:eastAsia="zh-CN" w:bidi="ar"/>
              </w:rPr>
              <w:t>李银鹤</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kern w:val="0"/>
                <w:sz w:val="21"/>
                <w:szCs w:val="21"/>
                <w:lang w:eastAsia="zh-CN" w:bidi="ar"/>
              </w:rPr>
            </w:pPr>
            <w:r>
              <w:rPr>
                <w:rFonts w:hint="eastAsia" w:ascii="仿宋" w:hAnsi="仿宋" w:eastAsia="仿宋" w:cs="仿宋"/>
                <w:kern w:val="0"/>
                <w:sz w:val="21"/>
                <w:szCs w:val="21"/>
                <w:lang w:val="en-US" w:eastAsia="zh-CN" w:bidi="ar"/>
              </w:rPr>
              <w:t>17737079127</w:t>
            </w:r>
          </w:p>
        </w:tc>
        <w:tc>
          <w:tcPr>
            <w:tcW w:w="16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仿宋"/>
                <w:kern w:val="0"/>
                <w:sz w:val="21"/>
                <w:szCs w:val="21"/>
                <w:lang w:bidi="ar"/>
              </w:rPr>
            </w:pPr>
          </w:p>
        </w:tc>
      </w:tr>
    </w:tbl>
    <w:p>
      <w:pPr>
        <w:bidi w:val="0"/>
        <w:rPr>
          <w:rFonts w:hint="default"/>
          <w:lang w:val="en-US" w:eastAsia="zh-CN"/>
        </w:rPr>
      </w:pPr>
    </w:p>
    <w:p>
      <w:pPr>
        <w:bidi w:val="0"/>
        <w:rPr>
          <w:rFonts w:hint="default"/>
          <w:sz w:val="32"/>
          <w:szCs w:val="32"/>
          <w:shd w:val="clear" w:fill="FF0000"/>
          <w:lang w:val="en-US" w:eastAsia="zh-CN"/>
        </w:rPr>
      </w:pPr>
      <w:r>
        <w:rPr>
          <w:rFonts w:hint="eastAsia"/>
          <w:lang w:eastAsia="zh-CN"/>
        </w:rPr>
        <w:tab/>
      </w:r>
      <w:r>
        <w:rPr>
          <w:rFonts w:hint="eastAsia"/>
          <w:sz w:val="32"/>
          <w:szCs w:val="32"/>
          <w:shd w:val="clear" w:fill="FF0000"/>
          <w:lang w:val="en-US" w:eastAsia="zh-CN"/>
        </w:rPr>
        <w:t>添加单位地址。</w:t>
      </w:r>
    </w:p>
    <w:p>
      <w:pPr>
        <w:sectPr>
          <w:pgSz w:w="16838" w:h="11906" w:orient="landscape"/>
          <w:pgMar w:top="1587" w:right="2098" w:bottom="1417" w:left="141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br w:type="page"/>
      </w: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textAlignment w:val="auto"/>
        <w:outlineLvl w:val="0"/>
        <w:rPr>
          <w:rFonts w:hint="eastAsia" w:ascii="楷体" w:hAnsi="楷体" w:eastAsia="楷体" w:cs="楷体"/>
          <w:b w:val="0"/>
          <w:bCs/>
          <w:kern w:val="0"/>
          <w:sz w:val="32"/>
          <w:szCs w:val="32"/>
          <w:highlight w:val="none"/>
          <w:lang w:val="en-US" w:eastAsia="zh-CN" w:bidi="ar-SA"/>
        </w:rPr>
      </w:pPr>
      <w:bookmarkStart w:id="101" w:name="_Toc18204"/>
      <w:r>
        <w:rPr>
          <w:rFonts w:hint="eastAsia" w:ascii="楷体" w:hAnsi="楷体" w:eastAsia="楷体" w:cs="楷体"/>
          <w:b w:val="0"/>
          <w:bCs/>
          <w:kern w:val="0"/>
          <w:sz w:val="32"/>
          <w:szCs w:val="32"/>
          <w:highlight w:val="none"/>
          <w:lang w:val="en-US" w:eastAsia="zh-CN" w:bidi="ar-SA"/>
        </w:rPr>
        <w:t>附件4  危险化学品生产安全事故应急预案体系</w:t>
      </w:r>
      <w:bookmarkEnd w:id="101"/>
      <w:bookmarkStart w:id="102" w:name="_Toc13365_WPSOffice_Level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sz w:val="32"/>
        </w:rPr>
        <mc:AlternateContent>
          <mc:Choice Requires="wpg">
            <w:drawing>
              <wp:anchor distT="0" distB="0" distL="114300" distR="114300" simplePos="0" relativeHeight="251667456" behindDoc="0" locked="0" layoutInCell="1" allowOverlap="1">
                <wp:simplePos x="0" y="0"/>
                <wp:positionH relativeFrom="column">
                  <wp:posOffset>-161925</wp:posOffset>
                </wp:positionH>
                <wp:positionV relativeFrom="paragraph">
                  <wp:posOffset>887730</wp:posOffset>
                </wp:positionV>
                <wp:extent cx="5921375" cy="2560955"/>
                <wp:effectExtent l="4445" t="4445" r="17780" b="6350"/>
                <wp:wrapNone/>
                <wp:docPr id="44" name="组合 350"/>
                <wp:cNvGraphicFramePr/>
                <a:graphic xmlns:a="http://schemas.openxmlformats.org/drawingml/2006/main">
                  <a:graphicData uri="http://schemas.microsoft.com/office/word/2010/wordprocessingGroup">
                    <wpg:wgp>
                      <wpg:cNvGrpSpPr/>
                      <wpg:grpSpPr>
                        <a:xfrm>
                          <a:off x="0" y="0"/>
                          <a:ext cx="5921375" cy="2560955"/>
                          <a:chOff x="5339" y="645226"/>
                          <a:chExt cx="9325" cy="4033"/>
                        </a:xfrm>
                      </wpg:grpSpPr>
                      <wpg:grpSp>
                        <wpg:cNvPr id="45" name="组合 7"/>
                        <wpg:cNvGrpSpPr/>
                        <wpg:grpSpPr>
                          <a:xfrm rot="0">
                            <a:off x="5339" y="645226"/>
                            <a:ext cx="9325" cy="4033"/>
                            <a:chOff x="3230" y="1479"/>
                            <a:chExt cx="9325" cy="4033"/>
                          </a:xfrm>
                        </wpg:grpSpPr>
                        <wps:wsp>
                          <wps:cNvPr id="177" name="直接箭头连接符 29"/>
                          <wps:cNvCnPr>
                            <a:endCxn id="192" idx="0"/>
                          </wps:cNvCnPr>
                          <wps:spPr>
                            <a:xfrm>
                              <a:off x="4626" y="3747"/>
                              <a:ext cx="2" cy="1106"/>
                            </a:xfrm>
                            <a:prstGeom prst="straightConnector1">
                              <a:avLst/>
                            </a:prstGeom>
                            <a:ln w="6350" cap="flat" cmpd="sng">
                              <a:solidFill>
                                <a:srgbClr val="000000"/>
                              </a:solidFill>
                              <a:prstDash val="solid"/>
                              <a:miter/>
                              <a:headEnd type="none" w="med" len="med"/>
                              <a:tailEnd type="arrow" w="med" len="med"/>
                            </a:ln>
                          </wps:spPr>
                          <wps:bodyPr/>
                        </wps:wsp>
                        <wpg:grpSp>
                          <wpg:cNvPr id="46" name="组合 3"/>
                          <wpg:cNvGrpSpPr/>
                          <wpg:grpSpPr>
                            <a:xfrm>
                              <a:off x="3230" y="1479"/>
                              <a:ext cx="9325" cy="4033"/>
                              <a:chOff x="3230" y="1479"/>
                              <a:chExt cx="9325" cy="4033"/>
                            </a:xfrm>
                          </wpg:grpSpPr>
                          <wpg:grpSp>
                            <wpg:cNvPr id="47" name="组合 27"/>
                            <wpg:cNvGrpSpPr/>
                            <wpg:grpSpPr>
                              <a:xfrm>
                                <a:off x="5951" y="1479"/>
                                <a:ext cx="3756" cy="1241"/>
                                <a:chOff x="-156210" y="760102"/>
                                <a:chExt cx="2385060" cy="788042"/>
                              </a:xfrm>
                            </wpg:grpSpPr>
                            <wps:wsp>
                              <wps:cNvPr id="179" name="文本框 2"/>
                              <wps:cNvSpPr txBox="1"/>
                              <wps:spPr>
                                <a:xfrm>
                                  <a:off x="-156210" y="760102"/>
                                  <a:ext cx="2385060" cy="31813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21"/>
                                        <w:szCs w:val="21"/>
                                      </w:rPr>
                                      <w:t>伊川县突发事件总体应急预案</w:t>
                                    </w:r>
                                  </w:p>
                                </w:txbxContent>
                              </wps:txbx>
                              <wps:bodyPr vert="horz" wrap="square" anchor="ctr" anchorCtr="0" upright="1"/>
                            </wps:wsp>
                            <wps:wsp>
                              <wps:cNvPr id="180" name="直接箭头连接符 24"/>
                              <wps:cNvCnPr/>
                              <wps:spPr>
                                <a:xfrm>
                                  <a:off x="1045845" y="1087765"/>
                                  <a:ext cx="7620" cy="460379"/>
                                </a:xfrm>
                                <a:prstGeom prst="straightConnector1">
                                  <a:avLst/>
                                </a:prstGeom>
                                <a:ln w="6350" cap="flat" cmpd="sng">
                                  <a:solidFill>
                                    <a:srgbClr val="000000"/>
                                  </a:solidFill>
                                  <a:prstDash val="solid"/>
                                  <a:miter/>
                                  <a:headEnd type="none" w="med" len="med"/>
                                  <a:tailEnd type="arrow" w="med" len="med"/>
                                </a:ln>
                              </wps:spPr>
                              <wps:bodyPr/>
                            </wps:wsp>
                          </wpg:grpSp>
                          <wpg:grpSp>
                            <wpg:cNvPr id="48" name="组合 302"/>
                            <wpg:cNvGrpSpPr/>
                            <wpg:grpSpPr>
                              <a:xfrm rot="0">
                                <a:off x="3230" y="2720"/>
                                <a:ext cx="9325" cy="2792"/>
                                <a:chOff x="283838" y="1042014"/>
                                <a:chExt cx="5921227" cy="1772860"/>
                              </a:xfrm>
                            </wpg:grpSpPr>
                            <wps:wsp>
                              <wps:cNvPr id="190" name="文本框 2"/>
                              <wps:cNvSpPr txBox="1"/>
                              <wps:spPr>
                                <a:xfrm>
                                  <a:off x="1786210" y="1042014"/>
                                  <a:ext cx="2870129" cy="32574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lang w:val="en-US" w:eastAsia="zh-CN"/>
                                      </w:rPr>
                                      <w:t>伊川县危险化学品生产安全事故应急预案</w:t>
                                    </w:r>
                                  </w:p>
                                </w:txbxContent>
                              </wps:txbx>
                              <wps:bodyPr vert="horz" wrap="square" anchor="t" anchorCtr="0" upright="1">
                                <a:noAutofit/>
                              </wps:bodyPr>
                            </wps:wsp>
                            <wps:wsp>
                              <wps:cNvPr id="191" name="文本框 8"/>
                              <wps:cNvSpPr txBox="1"/>
                              <wps:spPr>
                                <a:xfrm>
                                  <a:off x="2341821" y="2282762"/>
                                  <a:ext cx="1746841" cy="52131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lang w:val="en-US" w:eastAsia="zh-CN"/>
                                      </w:rPr>
                                    </w:pPr>
                                    <w:r>
                                      <w:rPr>
                                        <w:rFonts w:hint="eastAsia"/>
                                        <w:sz w:val="18"/>
                                        <w:szCs w:val="18"/>
                                        <w:lang w:eastAsia="zh-CN"/>
                                      </w:rPr>
                                      <w:t>乡（镇、街道）</w:t>
                                    </w:r>
                                    <w:r>
                                      <w:rPr>
                                        <w:rFonts w:hint="eastAsia"/>
                                        <w:sz w:val="18"/>
                                        <w:szCs w:val="18"/>
                                        <w:lang w:val="en-US" w:eastAsia="zh-CN"/>
                                      </w:rPr>
                                      <w:t>指挥部</w:t>
                                    </w:r>
                                  </w:p>
                                  <w:p>
                                    <w:pPr>
                                      <w:jc w:val="center"/>
                                      <w:rPr>
                                        <w:sz w:val="18"/>
                                        <w:szCs w:val="18"/>
                                      </w:rPr>
                                    </w:pPr>
                                    <w:r>
                                      <w:rPr>
                                        <w:rFonts w:hint="eastAsia"/>
                                        <w:sz w:val="18"/>
                                        <w:szCs w:val="18"/>
                                        <w:lang w:val="en-US" w:eastAsia="zh-CN"/>
                                      </w:rPr>
                                      <w:t>危险化学品生产安全事故预案</w:t>
                                    </w:r>
                                  </w:p>
                                </w:txbxContent>
                              </wps:txbx>
                              <wps:bodyPr vert="horz" wrap="square" anchor="t" anchorCtr="0" upright="1"/>
                            </wps:wsp>
                            <wps:wsp>
                              <wps:cNvPr id="192" name="文本框 5"/>
                              <wps:cNvSpPr txBox="1"/>
                              <wps:spPr>
                                <a:xfrm>
                                  <a:off x="283838" y="2396424"/>
                                  <a:ext cx="1774781" cy="2730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sz w:val="18"/>
                                        <w:szCs w:val="18"/>
                                        <w:lang w:val="en-US" w:eastAsia="zh-CN"/>
                                      </w:rPr>
                                    </w:pPr>
                                    <w:r>
                                      <w:rPr>
                                        <w:rFonts w:hint="eastAsia"/>
                                        <w:sz w:val="18"/>
                                        <w:szCs w:val="18"/>
                                        <w:lang w:val="en-US" w:eastAsia="zh-CN"/>
                                      </w:rPr>
                                      <w:t>政府</w:t>
                                    </w:r>
                                    <w:r>
                                      <w:rPr>
                                        <w:rFonts w:hint="eastAsia"/>
                                        <w:sz w:val="18"/>
                                        <w:szCs w:val="18"/>
                                      </w:rPr>
                                      <w:t>部门应急</w:t>
                                    </w:r>
                                    <w:r>
                                      <w:rPr>
                                        <w:rFonts w:hint="eastAsia"/>
                                        <w:sz w:val="18"/>
                                        <w:szCs w:val="18"/>
                                        <w:lang w:val="en-US" w:eastAsia="zh-CN"/>
                                      </w:rPr>
                                      <w:t>预案</w:t>
                                    </w:r>
                                  </w:p>
                                </w:txbxContent>
                              </wps:txbx>
                              <wps:bodyPr vert="horz" wrap="square" anchor="t" anchorCtr="0" upright="1"/>
                            </wps:wsp>
                            <wps:wsp>
                              <wps:cNvPr id="193" name="文本框 1"/>
                              <wps:cNvSpPr txBox="1"/>
                              <wps:spPr>
                                <a:xfrm>
                                  <a:off x="4473463" y="2284032"/>
                                  <a:ext cx="1731602" cy="53084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lang w:val="en-US" w:eastAsia="zh-CN"/>
                                      </w:rPr>
                                    </w:pPr>
                                    <w:r>
                                      <w:rPr>
                                        <w:rFonts w:hint="eastAsia"/>
                                        <w:sz w:val="18"/>
                                        <w:szCs w:val="18"/>
                                        <w:lang w:val="en-US" w:eastAsia="zh-CN"/>
                                      </w:rPr>
                                      <w:t>生产经营单位生产安全</w:t>
                                    </w:r>
                                  </w:p>
                                  <w:p>
                                    <w:pPr>
                                      <w:jc w:val="center"/>
                                      <w:rPr>
                                        <w:sz w:val="18"/>
                                        <w:szCs w:val="18"/>
                                      </w:rPr>
                                    </w:pPr>
                                    <w:r>
                                      <w:rPr>
                                        <w:rFonts w:hint="eastAsia"/>
                                        <w:sz w:val="18"/>
                                        <w:szCs w:val="18"/>
                                        <w:lang w:val="en-US" w:eastAsia="zh-CN"/>
                                      </w:rPr>
                                      <w:t>事故</w:t>
                                    </w:r>
                                    <w:r>
                                      <w:rPr>
                                        <w:rFonts w:hint="eastAsia"/>
                                        <w:sz w:val="18"/>
                                        <w:szCs w:val="18"/>
                                      </w:rPr>
                                      <w:t>应急预案</w:t>
                                    </w:r>
                                  </w:p>
                                </w:txbxContent>
                              </wps:txbx>
                              <wps:bodyPr vert="horz" wrap="square" anchor="ctr" anchorCtr="0" upright="1"/>
                            </wps:wsp>
                            <wps:wsp>
                              <wps:cNvPr id="200" name="直接箭头连接符 26"/>
                              <wps:cNvCnPr/>
                              <wps:spPr>
                                <a:xfrm>
                                  <a:off x="3223179" y="1382363"/>
                                  <a:ext cx="4445" cy="883256"/>
                                </a:xfrm>
                                <a:prstGeom prst="straightConnector1">
                                  <a:avLst/>
                                </a:prstGeom>
                                <a:ln w="6350" cap="flat" cmpd="sng">
                                  <a:solidFill>
                                    <a:srgbClr val="000000"/>
                                  </a:solidFill>
                                  <a:prstDash val="solid"/>
                                  <a:miter/>
                                  <a:headEnd type="none" w="med" len="med"/>
                                  <a:tailEnd type="arrow" w="med" len="med"/>
                                </a:ln>
                              </wps:spPr>
                              <wps:bodyPr/>
                            </wps:wsp>
                          </wpg:grpSp>
                        </wpg:grpSp>
                      </wpg:grpSp>
                      <wps:wsp>
                        <wps:cNvPr id="219" name="肘形连接符 167"/>
                        <wps:cNvCnPr>
                          <a:endCxn id="193" idx="0"/>
                        </wps:cNvCnPr>
                        <wps:spPr>
                          <a:xfrm>
                            <a:off x="6745" y="647512"/>
                            <a:ext cx="6556" cy="911"/>
                          </a:xfrm>
                          <a:prstGeom prst="bentConnector2">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350" o:spid="_x0000_s1026" o:spt="203" style="position:absolute;left:0pt;margin-left:-12.75pt;margin-top:69.9pt;height:201.65pt;width:466.25pt;z-index:251667456;mso-width-relative:page;mso-height-relative:page;" coordorigin="5339,645226" coordsize="9325,4033" o:gfxdata="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">
                <o:lock v:ext="edit" aspectratio="f"/>
                <v:group id="组合 7" o:spid="_x0000_s1026" o:spt="203" style="position:absolute;left:5339;top:645226;height:4033;width:9325;" coordorigin="3230,1479" coordsize="9325,403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直接箭头连接符 29" o:spid="_x0000_s1026" o:spt="32" type="#_x0000_t32" style="position:absolute;left:4626;top:3747;height:1106;width:2;" filled="f" stroked="t" coordsize="21600,21600" o:gfxdata="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ipWWugAAANwA&#10;AAAPAAAAAAAAAAEAIAAAACIAAABkcnMvZG93bnJldi54bWxQSwECFAAUAAAACACHTuJAMy8FnjsA&#10;AAA5AAAAEAAAAAAAAAABACAAAAAJAQAAZHJzL3NoYXBleG1sLnhtbFBLBQYAAAAABgAGAFsBAACz&#10;AwAAAAA=&#10;">
                    <v:fill on="f" focussize="0,0"/>
                    <v:stroke weight="0.5pt" color="#000000" joinstyle="miter" endarrow="open"/>
                    <v:imagedata o:title=""/>
                    <o:lock v:ext="edit" aspectratio="f"/>
                  </v:shape>
                  <v:group id="组合 3" o:spid="_x0000_s1026" o:spt="203" style="position:absolute;left:3230;top:1479;height:4033;width:9325;" coordorigin="3230,1479" coordsize="9325,4033"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group id="组合 27" o:spid="_x0000_s1026" o:spt="203" style="position:absolute;left:5951;top:1479;height:1241;width:3756;" coordorigin="-156210,760102" coordsize="2385060,788042"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shape id="文本框 2" o:spid="_x0000_s1026" o:spt="202" type="#_x0000_t202" style="position:absolute;left:-156210;top:760102;height:318138;width:2385060;v-text-anchor:middle;" fillcolor="#FFFFFF" filled="t" stroked="t" coordsize="21600,21600" o:gfxdata="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pkZm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sz w:val="18"/>
                                  <w:szCs w:val="18"/>
                                </w:rPr>
                              </w:pPr>
                              <w:r>
                                <w:rPr>
                                  <w:rFonts w:hint="eastAsia"/>
                                  <w:sz w:val="21"/>
                                  <w:szCs w:val="21"/>
                                </w:rPr>
                                <w:t>伊川县突发事件总体应急预案</w:t>
                              </w:r>
                            </w:p>
                          </w:txbxContent>
                        </v:textbox>
                      </v:shape>
                      <v:shape id="直接箭头连接符 24" o:spid="_x0000_s1026" o:spt="32" type="#_x0000_t32" style="position:absolute;left:1045845;top:1087765;height:460379;width:7620;" filled="f" stroked="t" coordsize="21600,21600" o:gfxdata="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rZ9xb4A&#10;AADc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group>
                    <v:group id="组合 302" o:spid="_x0000_s1026" o:spt="203" style="position:absolute;left:3230;top:2720;height:2792;width:9325;" coordorigin="283838,1042014" coordsize="5921227,1772860"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shape id="文本框 2" o:spid="_x0000_s1026" o:spt="202" type="#_x0000_t202" style="position:absolute;left:1786210;top:1042014;height:325744;width:2870129;" fillcolor="#FFFFFF" filled="t" stroked="t" coordsize="21600,21600" o:gfxdata="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eEri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sz w:val="21"/>
                                  <w:szCs w:val="21"/>
                                </w:rPr>
                              </w:pPr>
                              <w:r>
                                <w:rPr>
                                  <w:rFonts w:hint="eastAsia"/>
                                  <w:sz w:val="21"/>
                                  <w:szCs w:val="21"/>
                                  <w:lang w:val="en-US" w:eastAsia="zh-CN"/>
                                </w:rPr>
                                <w:t>伊川县危险化学品生产安全事故应急预案</w:t>
                              </w:r>
                            </w:p>
                          </w:txbxContent>
                        </v:textbox>
                      </v:shape>
                      <v:shape id="文本框 8" o:spid="_x0000_s1026" o:spt="202" type="#_x0000_t202" style="position:absolute;left:2341821;top:2282762;height:521318;width:1746841;" fillcolor="#FFFFFF" filled="t" stroked="t" coordsize="21600,21600" o:gfxdata="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jIC7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sz w:val="18"/>
                                  <w:szCs w:val="18"/>
                                  <w:lang w:val="en-US" w:eastAsia="zh-CN"/>
                                </w:rPr>
                              </w:pPr>
                              <w:r>
                                <w:rPr>
                                  <w:rFonts w:hint="eastAsia"/>
                                  <w:sz w:val="18"/>
                                  <w:szCs w:val="18"/>
                                  <w:lang w:eastAsia="zh-CN"/>
                                </w:rPr>
                                <w:t>乡（镇、街道）</w:t>
                              </w:r>
                              <w:r>
                                <w:rPr>
                                  <w:rFonts w:hint="eastAsia"/>
                                  <w:sz w:val="18"/>
                                  <w:szCs w:val="18"/>
                                  <w:lang w:val="en-US" w:eastAsia="zh-CN"/>
                                </w:rPr>
                                <w:t>指挥部</w:t>
                              </w:r>
                            </w:p>
                            <w:p>
                              <w:pPr>
                                <w:jc w:val="center"/>
                                <w:rPr>
                                  <w:sz w:val="18"/>
                                  <w:szCs w:val="18"/>
                                </w:rPr>
                              </w:pPr>
                              <w:r>
                                <w:rPr>
                                  <w:rFonts w:hint="eastAsia"/>
                                  <w:sz w:val="18"/>
                                  <w:szCs w:val="18"/>
                                  <w:lang w:val="en-US" w:eastAsia="zh-CN"/>
                                </w:rPr>
                                <w:t>危险化学品生产安全事故预案</w:t>
                              </w:r>
                            </w:p>
                          </w:txbxContent>
                        </v:textbox>
                      </v:shape>
                      <v:shape id="文本框 5" o:spid="_x0000_s1026" o:spt="202" type="#_x0000_t202" style="position:absolute;left:283838;top:2396424;height:273041;width:1774781;" fillcolor="#FFFFFF" filled="t" stroked="t" coordsize="21600,21600" o:gfxdata="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alc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宋体"/>
                                  <w:sz w:val="18"/>
                                  <w:szCs w:val="18"/>
                                  <w:lang w:val="en-US" w:eastAsia="zh-CN"/>
                                </w:rPr>
                              </w:pPr>
                              <w:r>
                                <w:rPr>
                                  <w:rFonts w:hint="eastAsia"/>
                                  <w:sz w:val="18"/>
                                  <w:szCs w:val="18"/>
                                  <w:lang w:val="en-US" w:eastAsia="zh-CN"/>
                                </w:rPr>
                                <w:t>政府</w:t>
                              </w:r>
                              <w:r>
                                <w:rPr>
                                  <w:rFonts w:hint="eastAsia"/>
                                  <w:sz w:val="18"/>
                                  <w:szCs w:val="18"/>
                                </w:rPr>
                                <w:t>部门应急</w:t>
                              </w:r>
                              <w:r>
                                <w:rPr>
                                  <w:rFonts w:hint="eastAsia"/>
                                  <w:sz w:val="18"/>
                                  <w:szCs w:val="18"/>
                                  <w:lang w:val="en-US" w:eastAsia="zh-CN"/>
                                </w:rPr>
                                <w:t>预案</w:t>
                              </w:r>
                            </w:p>
                          </w:txbxContent>
                        </v:textbox>
                      </v:shape>
                      <v:shape id="文本框 1" o:spid="_x0000_s1026" o:spt="202" type="#_x0000_t202" style="position:absolute;left:4473463;top:2284032;height:530842;width:1731602;v-text-anchor:middle;" fillcolor="#FFFFFF" filled="t" stroked="t" coordsize="21600,21600" o:gfxdata="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Qpd2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sz w:val="18"/>
                                  <w:szCs w:val="18"/>
                                  <w:lang w:val="en-US" w:eastAsia="zh-CN"/>
                                </w:rPr>
                              </w:pPr>
                              <w:r>
                                <w:rPr>
                                  <w:rFonts w:hint="eastAsia"/>
                                  <w:sz w:val="18"/>
                                  <w:szCs w:val="18"/>
                                  <w:lang w:val="en-US" w:eastAsia="zh-CN"/>
                                </w:rPr>
                                <w:t>生产经营单位生产安全</w:t>
                              </w:r>
                            </w:p>
                            <w:p>
                              <w:pPr>
                                <w:jc w:val="center"/>
                                <w:rPr>
                                  <w:sz w:val="18"/>
                                  <w:szCs w:val="18"/>
                                </w:rPr>
                              </w:pPr>
                              <w:r>
                                <w:rPr>
                                  <w:rFonts w:hint="eastAsia"/>
                                  <w:sz w:val="18"/>
                                  <w:szCs w:val="18"/>
                                  <w:lang w:val="en-US" w:eastAsia="zh-CN"/>
                                </w:rPr>
                                <w:t>事故</w:t>
                              </w:r>
                              <w:r>
                                <w:rPr>
                                  <w:rFonts w:hint="eastAsia"/>
                                  <w:sz w:val="18"/>
                                  <w:szCs w:val="18"/>
                                </w:rPr>
                                <w:t>应急预案</w:t>
                              </w:r>
                            </w:p>
                          </w:txbxContent>
                        </v:textbox>
                      </v:shape>
                      <v:shape id="直接箭头连接符 26" o:spid="_x0000_s1026" o:spt="32" type="#_x0000_t32" style="position:absolute;left:3223179;top:1382363;height:883256;width:4445;" filled="f" stroked="t" coordsize="21600,21600" o:gfxdata="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AH+O8AAAA&#10;3A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group>
                  </v:group>
                </v:group>
                <v:shape id="肘形连接符 167" o:spid="_x0000_s1026" o:spt="33" type="#_x0000_t33" style="position:absolute;left:6745;top:647512;height:911;width:6556;" filled="f" stroked="t" coordsize="21600,21600" o:gfxdata="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iGQa8AAAA&#10;3A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group>
            </w:pict>
          </mc:Fallback>
        </mc:AlternateContent>
      </w:r>
      <w:r>
        <w:rPr>
          <w:rFonts w:hint="eastAsia" w:ascii="楷体" w:hAnsi="楷体" w:eastAsia="楷体" w:cs="楷体"/>
          <w:b w:val="0"/>
          <w:bCs/>
          <w:kern w:val="0"/>
          <w:sz w:val="32"/>
          <w:szCs w:val="32"/>
          <w:highlight w:val="none"/>
          <w:lang w:val="en-US" w:eastAsia="zh-CN" w:bidi="ar-SA"/>
        </w:rPr>
        <w:br w:type="page"/>
      </w:r>
      <w:bookmarkEnd w:id="10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sectPr>
          <w:headerReference r:id="rId8" w:type="default"/>
          <w:footerReference r:id="rId9" w:type="default"/>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outlineLvl w:val="0"/>
        <w:rPr>
          <w:rFonts w:hint="eastAsia" w:ascii="楷体" w:hAnsi="楷体" w:eastAsia="楷体" w:cs="楷体"/>
          <w:b w:val="0"/>
          <w:bCs/>
          <w:kern w:val="0"/>
          <w:sz w:val="32"/>
          <w:szCs w:val="32"/>
          <w:highlight w:val="none"/>
          <w:lang w:val="en-US" w:eastAsia="zh-CN" w:bidi="ar-SA"/>
        </w:rPr>
      </w:pPr>
      <w:bookmarkStart w:id="103" w:name="_Toc2882"/>
      <w:r>
        <w:rPr>
          <w:rFonts w:hint="eastAsia" w:ascii="楷体" w:hAnsi="楷体" w:eastAsia="楷体" w:cs="楷体"/>
          <w:b w:val="0"/>
          <w:bCs/>
          <w:kern w:val="0"/>
          <w:sz w:val="32"/>
          <w:szCs w:val="32"/>
          <w:highlight w:val="none"/>
          <w:lang w:val="en-US" w:eastAsia="zh-CN" w:bidi="ar-SA"/>
        </w:rPr>
        <w:t>附件5  专项指挥部组织机构</w:t>
      </w:r>
      <w:bookmarkEnd w:id="103"/>
    </w:p>
    <w:p>
      <w:pPr>
        <w:bidi w:val="0"/>
        <w:rPr>
          <w:rFonts w:hint="eastAsia" w:ascii="楷体" w:hAnsi="楷体" w:eastAsia="楷体" w:cs="楷体"/>
          <w:b w:val="0"/>
          <w:bCs/>
          <w:kern w:val="0"/>
          <w:sz w:val="32"/>
          <w:szCs w:val="32"/>
          <w:highlight w:val="none"/>
          <w:lang w:val="en-US" w:eastAsia="zh-CN" w:bidi="ar-SA"/>
        </w:rPr>
      </w:pPr>
      <w:r>
        <w:rPr>
          <w:sz w:val="32"/>
        </w:rPr>
        <mc:AlternateContent>
          <mc:Choice Requires="wpg">
            <w:drawing>
              <wp:anchor distT="0" distB="0" distL="114300" distR="114300" simplePos="0" relativeHeight="251668480" behindDoc="0" locked="0" layoutInCell="1" allowOverlap="1">
                <wp:simplePos x="0" y="0"/>
                <wp:positionH relativeFrom="column">
                  <wp:posOffset>886460</wp:posOffset>
                </wp:positionH>
                <wp:positionV relativeFrom="paragraph">
                  <wp:posOffset>226060</wp:posOffset>
                </wp:positionV>
                <wp:extent cx="7246620" cy="4202430"/>
                <wp:effectExtent l="4445" t="4445" r="6985" b="22225"/>
                <wp:wrapNone/>
                <wp:docPr id="56" name="组合 56"/>
                <wp:cNvGraphicFramePr/>
                <a:graphic xmlns:a="http://schemas.openxmlformats.org/drawingml/2006/main">
                  <a:graphicData uri="http://schemas.microsoft.com/office/word/2010/wordprocessingGroup">
                    <wpg:wgp>
                      <wpg:cNvGrpSpPr/>
                      <wpg:grpSpPr>
                        <a:xfrm>
                          <a:off x="0" y="0"/>
                          <a:ext cx="7246620" cy="4202430"/>
                          <a:chOff x="3259" y="513118"/>
                          <a:chExt cx="11412" cy="6618"/>
                        </a:xfrm>
                      </wpg:grpSpPr>
                      <wps:wsp>
                        <wps:cNvPr id="293" name="直接连接符 293"/>
                        <wps:cNvCnPr/>
                        <wps:spPr>
                          <a:xfrm flipH="1">
                            <a:off x="8872" y="515984"/>
                            <a:ext cx="1" cy="780"/>
                          </a:xfrm>
                          <a:prstGeom prst="line">
                            <a:avLst/>
                          </a:prstGeom>
                          <a:ln w="9525" cap="flat" cmpd="sng">
                            <a:solidFill>
                              <a:srgbClr val="000000"/>
                            </a:solidFill>
                            <a:prstDash val="solid"/>
                            <a:headEnd type="none" w="med" len="med"/>
                            <a:tailEnd type="none" w="med" len="med"/>
                          </a:ln>
                        </wps:spPr>
                        <wps:bodyPr upright="1"/>
                      </wps:wsp>
                      <wpg:grpSp>
                        <wpg:cNvPr id="55" name="组合 55"/>
                        <wpg:cNvGrpSpPr/>
                        <wpg:grpSpPr>
                          <a:xfrm>
                            <a:off x="3259" y="513118"/>
                            <a:ext cx="11412" cy="6619"/>
                            <a:chOff x="3259" y="513118"/>
                            <a:chExt cx="11412" cy="6619"/>
                          </a:xfrm>
                        </wpg:grpSpPr>
                        <wpg:grpSp>
                          <wpg:cNvPr id="327" name="组合 327"/>
                          <wpg:cNvGrpSpPr/>
                          <wpg:grpSpPr>
                            <a:xfrm rot="0">
                              <a:off x="3259" y="513118"/>
                              <a:ext cx="11413" cy="2892"/>
                              <a:chOff x="2712" y="905778"/>
                              <a:chExt cx="11413" cy="2892"/>
                            </a:xfrm>
                          </wpg:grpSpPr>
                          <wps:wsp>
                            <wps:cNvPr id="312" name="文本框 312"/>
                            <wps:cNvSpPr txBox="1"/>
                            <wps:spPr>
                              <a:xfrm>
                                <a:off x="6801" y="905778"/>
                                <a:ext cx="2955" cy="6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adjustRightInd w:val="0"/>
                                    <w:snapToGrid w:val="0"/>
                                    <w:spacing w:after="200" w:line="240" w:lineRule="auto"/>
                                    <w:jc w:val="center"/>
                                    <w:rPr>
                                      <w:rFonts w:hint="eastAsia" w:ascii="Tahoma" w:hAnsi="Tahoma" w:eastAsia="微软雅黑" w:cs="Times New Roman"/>
                                      <w:kern w:val="0"/>
                                      <w:sz w:val="22"/>
                                      <w:szCs w:val="22"/>
                                    </w:rPr>
                                  </w:pPr>
                                  <w:r>
                                    <w:rPr>
                                      <w:rFonts w:hint="eastAsia" w:ascii="Tahoma" w:hAnsi="Tahoma" w:eastAsia="微软雅黑" w:cs="Times New Roman"/>
                                      <w:kern w:val="0"/>
                                      <w:sz w:val="28"/>
                                      <w:szCs w:val="28"/>
                                    </w:rPr>
                                    <w:t>专项指挥部</w:t>
                                  </w:r>
                                </w:p>
                              </w:txbxContent>
                            </wps:txbx>
                            <wps:bodyPr upright="1"/>
                          </wps:wsp>
                          <wps:wsp>
                            <wps:cNvPr id="313" name="文本框 313"/>
                            <wps:cNvSpPr txBox="1"/>
                            <wps:spPr>
                              <a:xfrm>
                                <a:off x="12462" y="908126"/>
                                <a:ext cx="1663" cy="5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lang w:val="en-US" w:eastAsia="zh-CN"/>
                                    </w:rPr>
                                  </w:pPr>
                                  <w:r>
                                    <w:rPr>
                                      <w:rFonts w:hint="eastAsia" w:ascii="Tahoma" w:hAnsi="Tahoma" w:eastAsia="微软雅黑" w:cs="Times New Roman"/>
                                      <w:kern w:val="0"/>
                                      <w:sz w:val="22"/>
                                      <w:szCs w:val="22"/>
                                      <w:lang w:val="en-US" w:eastAsia="zh-CN"/>
                                    </w:rPr>
                                    <w:t>生产经营单位</w:t>
                                  </w:r>
                                </w:p>
                              </w:txbxContent>
                            </wps:txbx>
                            <wps:bodyPr upright="1"/>
                          </wps:wsp>
                          <wps:wsp>
                            <wps:cNvPr id="314" name="文本框 314"/>
                            <wps:cNvSpPr txBox="1"/>
                            <wps:spPr>
                              <a:xfrm>
                                <a:off x="7278" y="908127"/>
                                <a:ext cx="2013" cy="5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default" w:ascii="Tahoma" w:hAnsi="Tahoma" w:eastAsia="微软雅黑" w:cs="Times New Roman"/>
                                      <w:kern w:val="0"/>
                                      <w:sz w:val="22"/>
                                      <w:szCs w:val="22"/>
                                    </w:rPr>
                                    <w:t>现场</w:t>
                                  </w:r>
                                  <w:r>
                                    <w:rPr>
                                      <w:rFonts w:hint="eastAsia" w:ascii="Tahoma" w:hAnsi="Tahoma" w:eastAsia="微软雅黑" w:cs="Times New Roman"/>
                                      <w:kern w:val="0"/>
                                      <w:sz w:val="22"/>
                                      <w:szCs w:val="22"/>
                                    </w:rPr>
                                    <w:t>指挥部</w:t>
                                  </w:r>
                                </w:p>
                              </w:txbxContent>
                            </wps:txbx>
                            <wps:bodyPr upright="1"/>
                          </wps:wsp>
                          <wps:wsp>
                            <wps:cNvPr id="315" name="直接箭头连接符 315"/>
                            <wps:cNvCnPr/>
                            <wps:spPr>
                              <a:xfrm>
                                <a:off x="3300" y="907429"/>
                                <a:ext cx="9990" cy="0"/>
                              </a:xfrm>
                              <a:prstGeom prst="straightConnector1">
                                <a:avLst/>
                              </a:prstGeom>
                              <a:ln w="9525" cap="flat" cmpd="sng">
                                <a:solidFill>
                                  <a:srgbClr val="000000"/>
                                </a:solidFill>
                                <a:prstDash val="solid"/>
                                <a:round/>
                                <a:headEnd type="none" w="med" len="med"/>
                                <a:tailEnd type="none" w="med" len="med"/>
                              </a:ln>
                            </wps:spPr>
                            <wps:bodyPr/>
                          </wps:wsp>
                          <wps:wsp>
                            <wps:cNvPr id="316" name="文本框 316"/>
                            <wps:cNvSpPr txBox="1"/>
                            <wps:spPr>
                              <a:xfrm>
                                <a:off x="2712" y="908154"/>
                                <a:ext cx="1131" cy="5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ahoma" w:hAnsi="Tahoma" w:eastAsia="微软雅黑" w:cs="Times New Roman"/>
                                      <w:kern w:val="0"/>
                                      <w:sz w:val="22"/>
                                      <w:szCs w:val="22"/>
                                      <w:lang w:val="en-US" w:eastAsia="zh-CN"/>
                                    </w:rPr>
                                  </w:pPr>
                                  <w:r>
                                    <w:rPr>
                                      <w:rFonts w:hint="eastAsia" w:ascii="Tahoma" w:hAnsi="Tahoma" w:eastAsia="微软雅黑" w:cs="Times New Roman"/>
                                      <w:kern w:val="0"/>
                                      <w:sz w:val="22"/>
                                      <w:szCs w:val="22"/>
                                      <w:lang w:val="en-US" w:eastAsia="zh-CN"/>
                                    </w:rPr>
                                    <w:t>办公室</w:t>
                                  </w:r>
                                </w:p>
                              </w:txbxContent>
                            </wps:txbx>
                            <wps:bodyPr upright="1"/>
                          </wps:wsp>
                          <wps:wsp>
                            <wps:cNvPr id="317" name="文本框 317"/>
                            <wps:cNvSpPr txBox="1"/>
                            <wps:spPr>
                              <a:xfrm>
                                <a:off x="4862" y="908154"/>
                                <a:ext cx="1359" cy="5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ahoma" w:hAnsi="Tahoma" w:eastAsia="微软雅黑" w:cs="Times New Roman"/>
                                      <w:kern w:val="0"/>
                                      <w:sz w:val="22"/>
                                      <w:szCs w:val="22"/>
                                    </w:rPr>
                                  </w:pPr>
                                  <w:r>
                                    <w:rPr>
                                      <w:rFonts w:hint="eastAsia" w:ascii="Tahoma" w:hAnsi="Tahoma" w:eastAsia="微软雅黑" w:cs="Times New Roman"/>
                                      <w:kern w:val="0"/>
                                      <w:sz w:val="22"/>
                                      <w:szCs w:val="22"/>
                                    </w:rPr>
                                    <w:t>成员单位</w:t>
                                  </w:r>
                                </w:p>
                              </w:txbxContent>
                            </wps:txbx>
                            <wps:bodyPr upright="1"/>
                          </wps:wsp>
                          <wps:wsp>
                            <wps:cNvPr id="318" name="文本框 318"/>
                            <wps:cNvSpPr txBox="1"/>
                            <wps:spPr>
                              <a:xfrm>
                                <a:off x="9618" y="908121"/>
                                <a:ext cx="2541" cy="51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adjustRightInd w:val="0"/>
                                    <w:snapToGrid w:val="0"/>
                                    <w:spacing w:after="200" w:line="240" w:lineRule="auto"/>
                                    <w:jc w:val="center"/>
                                    <w:rPr>
                                      <w:rFonts w:hint="default"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乡（镇、街道）指挥部</w:t>
                                  </w:r>
                                </w:p>
                              </w:txbxContent>
                            </wps:txbx>
                            <wps:bodyPr upright="1"/>
                          </wps:wsp>
                          <wps:wsp>
                            <wps:cNvPr id="319" name="直接箭头连接符 319"/>
                            <wps:cNvCnPr/>
                            <wps:spPr>
                              <a:xfrm flipH="1">
                                <a:off x="8285" y="906409"/>
                                <a:ext cx="10" cy="1703"/>
                              </a:xfrm>
                              <a:prstGeom prst="straightConnector1">
                                <a:avLst/>
                              </a:prstGeom>
                              <a:ln w="9525" cap="flat" cmpd="sng">
                                <a:solidFill>
                                  <a:srgbClr val="000000"/>
                                </a:solidFill>
                                <a:prstDash val="solid"/>
                                <a:round/>
                                <a:headEnd type="none" w="med" len="med"/>
                                <a:tailEnd type="triangle" w="med" len="med"/>
                              </a:ln>
                            </wps:spPr>
                            <wps:bodyPr/>
                          </wps:wsp>
                          <wps:wsp>
                            <wps:cNvPr id="321" name="直接箭头连接符 321"/>
                            <wps:cNvCnPr/>
                            <wps:spPr>
                              <a:xfrm flipH="1">
                                <a:off x="3290" y="907437"/>
                                <a:ext cx="10" cy="720"/>
                              </a:xfrm>
                              <a:prstGeom prst="straightConnector1">
                                <a:avLst/>
                              </a:prstGeom>
                              <a:ln w="9525" cap="flat" cmpd="sng">
                                <a:solidFill>
                                  <a:srgbClr val="000000"/>
                                </a:solidFill>
                                <a:prstDash val="solid"/>
                                <a:round/>
                                <a:headEnd type="none" w="med" len="med"/>
                                <a:tailEnd type="triangle" w="med" len="med"/>
                              </a:ln>
                            </wps:spPr>
                            <wps:bodyPr/>
                          </wps:wsp>
                          <wps:wsp>
                            <wps:cNvPr id="324" name="直接箭头连接符 324"/>
                            <wps:cNvCnPr/>
                            <wps:spPr>
                              <a:xfrm flipH="1">
                                <a:off x="5555" y="907437"/>
                                <a:ext cx="10" cy="720"/>
                              </a:xfrm>
                              <a:prstGeom prst="straightConnector1">
                                <a:avLst/>
                              </a:prstGeom>
                              <a:ln w="9525" cap="flat" cmpd="sng">
                                <a:solidFill>
                                  <a:srgbClr val="000000"/>
                                </a:solidFill>
                                <a:prstDash val="solid"/>
                                <a:round/>
                                <a:headEnd type="none" w="med" len="med"/>
                                <a:tailEnd type="triangle" w="med" len="med"/>
                              </a:ln>
                            </wps:spPr>
                            <wps:bodyPr/>
                          </wps:wsp>
                          <wps:wsp>
                            <wps:cNvPr id="325" name="直接箭头连接符 325"/>
                            <wps:cNvCnPr/>
                            <wps:spPr>
                              <a:xfrm flipH="1">
                                <a:off x="10895" y="907437"/>
                                <a:ext cx="10" cy="720"/>
                              </a:xfrm>
                              <a:prstGeom prst="straightConnector1">
                                <a:avLst/>
                              </a:prstGeom>
                              <a:ln w="9525" cap="flat" cmpd="sng">
                                <a:solidFill>
                                  <a:srgbClr val="000000"/>
                                </a:solidFill>
                                <a:prstDash val="solid"/>
                                <a:round/>
                                <a:headEnd type="none" w="med" len="med"/>
                                <a:tailEnd type="triangle" w="med" len="med"/>
                              </a:ln>
                            </wps:spPr>
                            <wps:bodyPr/>
                          </wps:wsp>
                          <wps:wsp>
                            <wps:cNvPr id="326" name="直接箭头连接符 326"/>
                            <wps:cNvCnPr/>
                            <wps:spPr>
                              <a:xfrm flipH="1">
                                <a:off x="13280" y="907437"/>
                                <a:ext cx="10" cy="720"/>
                              </a:xfrm>
                              <a:prstGeom prst="straightConnector1">
                                <a:avLst/>
                              </a:prstGeom>
                              <a:ln w="9525" cap="flat" cmpd="sng">
                                <a:solidFill>
                                  <a:srgbClr val="000000"/>
                                </a:solidFill>
                                <a:prstDash val="solid"/>
                                <a:round/>
                                <a:headEnd type="none" w="med" len="med"/>
                                <a:tailEnd type="triangle" w="med" len="med"/>
                              </a:ln>
                            </wps:spPr>
                            <wps:bodyPr/>
                          </wps:wsp>
                        </wpg:grpSp>
                        <wpg:grpSp>
                          <wpg:cNvPr id="54" name="组合 54"/>
                          <wpg:cNvGrpSpPr/>
                          <wpg:grpSpPr>
                            <a:xfrm>
                              <a:off x="3973" y="516769"/>
                              <a:ext cx="9774" cy="2968"/>
                              <a:chOff x="3973" y="516769"/>
                              <a:chExt cx="9774" cy="2968"/>
                            </a:xfrm>
                          </wpg:grpSpPr>
                          <wpg:grpSp>
                            <wpg:cNvPr id="311" name="组合 311"/>
                            <wpg:cNvGrpSpPr/>
                            <wpg:grpSpPr>
                              <a:xfrm rot="0">
                                <a:off x="4225" y="516769"/>
                                <a:ext cx="9522" cy="2969"/>
                                <a:chOff x="2373" y="910599"/>
                                <a:chExt cx="9522" cy="2969"/>
                              </a:xfrm>
                            </wpg:grpSpPr>
                            <wps:wsp>
                              <wps:cNvPr id="294" name="文本框 294"/>
                              <wps:cNvSpPr txBox="1"/>
                              <wps:spPr>
                                <a:xfrm>
                                  <a:off x="7863" y="911481"/>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宣传报道</w:t>
                                    </w:r>
                                    <w:r>
                                      <w:rPr>
                                        <w:rFonts w:hint="eastAsia" w:ascii="Tahoma" w:hAnsi="Tahoma" w:eastAsia="微软雅黑" w:cs="Times New Roman"/>
                                        <w:kern w:val="0"/>
                                        <w:sz w:val="22"/>
                                        <w:szCs w:val="22"/>
                                      </w:rPr>
                                      <w:t>组</w:t>
                                    </w:r>
                                  </w:p>
                                </w:txbxContent>
                              </wps:txbx>
                              <wps:bodyPr upright="1"/>
                            </wps:wsp>
                            <wps:wsp>
                              <wps:cNvPr id="295" name="文本框 295"/>
                              <wps:cNvSpPr txBox="1"/>
                              <wps:spPr>
                                <a:xfrm>
                                  <a:off x="3321" y="911481"/>
                                  <a:ext cx="492" cy="20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eastAsia" w:ascii="Tahoma" w:hAnsi="Tahoma" w:eastAsia="微软雅黑" w:cs="Times New Roman"/>
                                        <w:kern w:val="0"/>
                                        <w:sz w:val="22"/>
                                        <w:szCs w:val="22"/>
                                        <w:lang w:val="en-US" w:eastAsia="zh-CN"/>
                                      </w:rPr>
                                      <w:t>抢险救援</w:t>
                                    </w:r>
                                    <w:r>
                                      <w:rPr>
                                        <w:rFonts w:hint="eastAsia" w:ascii="Tahoma" w:hAnsi="Tahoma" w:eastAsia="微软雅黑" w:cs="Times New Roman"/>
                                        <w:kern w:val="0"/>
                                        <w:sz w:val="22"/>
                                        <w:szCs w:val="22"/>
                                      </w:rPr>
                                      <w:t>组</w:t>
                                    </w:r>
                                  </w:p>
                                </w:txbxContent>
                              </wps:txbx>
                              <wps:bodyPr upright="1"/>
                            </wps:wsp>
                            <wps:wsp>
                              <wps:cNvPr id="296" name="文本框 296"/>
                              <wps:cNvSpPr txBox="1"/>
                              <wps:spPr>
                                <a:xfrm>
                                  <a:off x="4476" y="911481"/>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pPr>
                                    <w:r>
                                      <w:rPr>
                                        <w:rFonts w:hint="eastAsia" w:ascii="Tahoma" w:hAnsi="Tahoma" w:eastAsia="微软雅黑" w:cs="Times New Roman"/>
                                        <w:kern w:val="0"/>
                                        <w:sz w:val="22"/>
                                        <w:szCs w:val="22"/>
                                        <w:lang w:val="en-US" w:eastAsia="zh-CN"/>
                                      </w:rPr>
                                      <w:t>治安</w:t>
                                    </w:r>
                                    <w:r>
                                      <w:rPr>
                                        <w:rFonts w:hint="default" w:ascii="Tahoma" w:hAnsi="Tahoma" w:eastAsia="微软雅黑" w:cs="Times New Roman"/>
                                        <w:kern w:val="0"/>
                                        <w:sz w:val="22"/>
                                        <w:szCs w:val="22"/>
                                      </w:rPr>
                                      <w:t>警戒</w:t>
                                    </w:r>
                                    <w:r>
                                      <w:rPr>
                                        <w:rFonts w:hint="eastAsia" w:ascii="Tahoma" w:hAnsi="Tahoma" w:eastAsia="微软雅黑" w:cs="Times New Roman"/>
                                        <w:kern w:val="0"/>
                                        <w:sz w:val="22"/>
                                        <w:szCs w:val="22"/>
                                      </w:rPr>
                                      <w:t>组</w:t>
                                    </w:r>
                                  </w:p>
                                </w:txbxContent>
                              </wps:txbx>
                              <wps:bodyPr upright="1"/>
                            </wps:wsp>
                            <wps:wsp>
                              <wps:cNvPr id="297" name="文本框 297"/>
                              <wps:cNvSpPr txBox="1"/>
                              <wps:spPr>
                                <a:xfrm>
                                  <a:off x="5601" y="911466"/>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pPr>
                                    <w:r>
                                      <w:rPr>
                                        <w:rFonts w:hint="default" w:ascii="Tahoma" w:hAnsi="Tahoma" w:eastAsia="微软雅黑" w:cs="Times New Roman"/>
                                        <w:kern w:val="0"/>
                                        <w:sz w:val="22"/>
                                        <w:szCs w:val="22"/>
                                      </w:rPr>
                                      <w:t>医疗</w:t>
                                    </w:r>
                                    <w:r>
                                      <w:rPr>
                                        <w:rFonts w:hint="eastAsia" w:ascii="Tahoma" w:hAnsi="Tahoma" w:eastAsia="微软雅黑" w:cs="Times New Roman"/>
                                        <w:kern w:val="0"/>
                                        <w:sz w:val="22"/>
                                        <w:szCs w:val="22"/>
                                        <w:lang w:val="en-US" w:eastAsia="zh-CN"/>
                                      </w:rPr>
                                      <w:t>救护</w:t>
                                    </w:r>
                                    <w:r>
                                      <w:rPr>
                                        <w:rFonts w:hint="eastAsia" w:ascii="Tahoma" w:hAnsi="Tahoma" w:eastAsia="微软雅黑" w:cs="Times New Roman"/>
                                        <w:kern w:val="0"/>
                                        <w:sz w:val="22"/>
                                        <w:szCs w:val="22"/>
                                      </w:rPr>
                                      <w:t>组</w:t>
                                    </w:r>
                                  </w:p>
                                </w:txbxContent>
                              </wps:txbx>
                              <wps:bodyPr upright="1"/>
                            </wps:wsp>
                            <wps:wsp>
                              <wps:cNvPr id="298" name="文本框 298"/>
                              <wps:cNvSpPr txBox="1"/>
                              <wps:spPr>
                                <a:xfrm>
                                  <a:off x="9024" y="911481"/>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环境</w:t>
                                    </w:r>
                                    <w:r>
                                      <w:rPr>
                                        <w:rFonts w:hint="default" w:ascii="Tahoma" w:hAnsi="Tahoma" w:eastAsia="微软雅黑" w:cs="Times New Roman"/>
                                        <w:kern w:val="0"/>
                                        <w:sz w:val="22"/>
                                        <w:szCs w:val="22"/>
                                      </w:rPr>
                                      <w:t>监测</w:t>
                                    </w:r>
                                    <w:r>
                                      <w:rPr>
                                        <w:rFonts w:hint="eastAsia" w:ascii="Tahoma" w:hAnsi="Tahoma" w:eastAsia="微软雅黑" w:cs="Times New Roman"/>
                                        <w:kern w:val="0"/>
                                        <w:sz w:val="22"/>
                                        <w:szCs w:val="22"/>
                                      </w:rPr>
                                      <w:t>组</w:t>
                                    </w:r>
                                  </w:p>
                                </w:txbxContent>
                              </wps:txbx>
                              <wps:bodyPr upright="1"/>
                            </wps:wsp>
                            <wps:wsp>
                              <wps:cNvPr id="299" name="文本框 299"/>
                              <wps:cNvSpPr txBox="1"/>
                              <wps:spPr>
                                <a:xfrm>
                                  <a:off x="6786" y="911481"/>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后勤</w:t>
                                    </w:r>
                                    <w:r>
                                      <w:rPr>
                                        <w:rFonts w:hint="default" w:ascii="Tahoma" w:hAnsi="Tahoma" w:eastAsia="微软雅黑" w:cs="Times New Roman"/>
                                        <w:kern w:val="0"/>
                                        <w:sz w:val="22"/>
                                        <w:szCs w:val="22"/>
                                      </w:rPr>
                                      <w:t>保障</w:t>
                                    </w:r>
                                    <w:r>
                                      <w:rPr>
                                        <w:rFonts w:hint="eastAsia" w:ascii="Tahoma" w:hAnsi="Tahoma" w:eastAsia="微软雅黑" w:cs="Times New Roman"/>
                                        <w:kern w:val="0"/>
                                        <w:sz w:val="22"/>
                                        <w:szCs w:val="22"/>
                                      </w:rPr>
                                      <w:t>组</w:t>
                                    </w:r>
                                  </w:p>
                                </w:txbxContent>
                              </wps:txbx>
                              <wps:bodyPr upright="1"/>
                            </wps:wsp>
                            <wps:wsp>
                              <wps:cNvPr id="300" name="直接箭头连接符 300"/>
                              <wps:cNvCnPr/>
                              <wps:spPr>
                                <a:xfrm>
                                  <a:off x="2373" y="910602"/>
                                  <a:ext cx="9267" cy="22"/>
                                </a:xfrm>
                                <a:prstGeom prst="straightConnector1">
                                  <a:avLst/>
                                </a:prstGeom>
                                <a:ln w="9525" cap="flat" cmpd="sng">
                                  <a:solidFill>
                                    <a:srgbClr val="000000"/>
                                  </a:solidFill>
                                  <a:prstDash val="solid"/>
                                  <a:round/>
                                  <a:headEnd type="none" w="med" len="med"/>
                                  <a:tailEnd type="none" w="med" len="med"/>
                                </a:ln>
                              </wps:spPr>
                              <wps:bodyPr/>
                            </wps:wsp>
                            <wps:wsp>
                              <wps:cNvPr id="301" name="文本框 301"/>
                              <wps:cNvSpPr txBox="1"/>
                              <wps:spPr>
                                <a:xfrm>
                                  <a:off x="10155" y="911451"/>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善后处置</w:t>
                                    </w:r>
                                    <w:r>
                                      <w:rPr>
                                        <w:rFonts w:hint="eastAsia" w:ascii="Tahoma" w:hAnsi="Tahoma" w:eastAsia="微软雅黑" w:cs="Times New Roman"/>
                                        <w:kern w:val="0"/>
                                        <w:sz w:val="22"/>
                                        <w:szCs w:val="22"/>
                                      </w:rPr>
                                      <w:t>组</w:t>
                                    </w:r>
                                  </w:p>
                                  <w:p>
                                    <w:pPr>
                                      <w:spacing w:after="0" w:line="192" w:lineRule="auto"/>
                                      <w:rPr>
                                        <w:rFonts w:hint="eastAsia" w:ascii="Tahoma" w:hAnsi="Tahoma" w:eastAsia="微软雅黑" w:cs="Times New Roman"/>
                                        <w:kern w:val="0"/>
                                        <w:sz w:val="22"/>
                                        <w:szCs w:val="22"/>
                                        <w:lang w:eastAsia="zh-CN"/>
                                      </w:rPr>
                                    </w:pPr>
                                  </w:p>
                                </w:txbxContent>
                              </wps:txbx>
                              <wps:bodyPr upright="1"/>
                            </wps:wsp>
                            <wps:wsp>
                              <wps:cNvPr id="302" name="文本框 302"/>
                              <wps:cNvSpPr txBox="1"/>
                              <wps:spPr>
                                <a:xfrm>
                                  <a:off x="11403" y="911463"/>
                                  <a:ext cx="492" cy="20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技术专家</w:t>
                                    </w:r>
                                    <w:r>
                                      <w:rPr>
                                        <w:rFonts w:hint="eastAsia" w:ascii="Tahoma" w:hAnsi="Tahoma" w:eastAsia="微软雅黑" w:cs="Times New Roman"/>
                                        <w:kern w:val="0"/>
                                        <w:sz w:val="22"/>
                                        <w:szCs w:val="22"/>
                                      </w:rPr>
                                      <w:t>组</w:t>
                                    </w:r>
                                  </w:p>
                                  <w:p>
                                    <w:pPr>
                                      <w:spacing w:after="0" w:line="192" w:lineRule="auto"/>
                                      <w:rPr>
                                        <w:rFonts w:hint="eastAsia" w:ascii="Tahoma" w:hAnsi="Tahoma" w:eastAsia="微软雅黑" w:cs="Times New Roman"/>
                                        <w:kern w:val="0"/>
                                        <w:sz w:val="22"/>
                                        <w:szCs w:val="22"/>
                                      </w:rPr>
                                    </w:pPr>
                                  </w:p>
                                </w:txbxContent>
                              </wps:txbx>
                              <wps:bodyPr upright="1"/>
                            </wps:wsp>
                            <wps:wsp>
                              <wps:cNvPr id="303" name="直接箭头连接符 303"/>
                              <wps:cNvCnPr/>
                              <wps:spPr>
                                <a:xfrm>
                                  <a:off x="2385"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04" name="直接箭头连接符 304"/>
                              <wps:cNvCnPr/>
                              <wps:spPr>
                                <a:xfrm>
                                  <a:off x="3570"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05" name="直接箭头连接符 305"/>
                              <wps:cNvCnPr/>
                              <wps:spPr>
                                <a:xfrm>
                                  <a:off x="5850"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06" name="直接箭头连接符 306"/>
                              <wps:cNvCnPr/>
                              <wps:spPr>
                                <a:xfrm>
                                  <a:off x="7035" y="910599"/>
                                  <a:ext cx="12" cy="867"/>
                                </a:xfrm>
                                <a:prstGeom prst="straightConnector1">
                                  <a:avLst/>
                                </a:prstGeom>
                                <a:ln w="9525" cap="flat" cmpd="sng">
                                  <a:solidFill>
                                    <a:srgbClr val="000000"/>
                                  </a:solidFill>
                                  <a:prstDash val="solid"/>
                                  <a:round/>
                                  <a:headEnd type="none" w="med" len="med"/>
                                  <a:tailEnd type="triangle" w="med" len="med"/>
                                </a:ln>
                              </wps:spPr>
                              <wps:bodyPr/>
                            </wps:wsp>
                            <wps:wsp>
                              <wps:cNvPr id="307" name="直接箭头连接符 307"/>
                              <wps:cNvCnPr/>
                              <wps:spPr>
                                <a:xfrm>
                                  <a:off x="8115"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08" name="直接箭头连接符 308"/>
                              <wps:cNvCnPr/>
                              <wps:spPr>
                                <a:xfrm>
                                  <a:off x="9270"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09" name="直接箭头连接符 309"/>
                              <wps:cNvCnPr/>
                              <wps:spPr>
                                <a:xfrm>
                                  <a:off x="10410" y="910614"/>
                                  <a:ext cx="12" cy="867"/>
                                </a:xfrm>
                                <a:prstGeom prst="straightConnector1">
                                  <a:avLst/>
                                </a:prstGeom>
                                <a:ln w="9525" cap="flat" cmpd="sng">
                                  <a:solidFill>
                                    <a:srgbClr val="000000"/>
                                  </a:solidFill>
                                  <a:prstDash val="solid"/>
                                  <a:round/>
                                  <a:headEnd type="none" w="med" len="med"/>
                                  <a:tailEnd type="triangle" w="med" len="med"/>
                                </a:ln>
                              </wps:spPr>
                              <wps:bodyPr/>
                            </wps:wsp>
                            <wps:wsp>
                              <wps:cNvPr id="310" name="直接箭头连接符 310"/>
                              <wps:cNvCnPr/>
                              <wps:spPr>
                                <a:xfrm>
                                  <a:off x="11640" y="910614"/>
                                  <a:ext cx="12" cy="867"/>
                                </a:xfrm>
                                <a:prstGeom prst="straightConnector1">
                                  <a:avLst/>
                                </a:prstGeom>
                                <a:ln w="9525" cap="flat" cmpd="sng">
                                  <a:solidFill>
                                    <a:srgbClr val="000000"/>
                                  </a:solidFill>
                                  <a:prstDash val="solid"/>
                                  <a:round/>
                                  <a:headEnd type="none" w="med" len="med"/>
                                  <a:tailEnd type="triangle" w="med" len="med"/>
                                </a:ln>
                              </wps:spPr>
                              <wps:bodyPr/>
                            </wps:wsp>
                          </wpg:grpSp>
                          <wps:wsp>
                            <wps:cNvPr id="1" name="直接箭头连接符 1"/>
                            <wps:cNvCnPr/>
                            <wps:spPr>
                              <a:xfrm>
                                <a:off x="6577" y="516769"/>
                                <a:ext cx="12" cy="867"/>
                              </a:xfrm>
                              <a:prstGeom prst="straightConnector1">
                                <a:avLst/>
                              </a:prstGeom>
                              <a:ln w="9525" cap="flat" cmpd="sng">
                                <a:solidFill>
                                  <a:srgbClr val="000000"/>
                                </a:solidFill>
                                <a:prstDash val="solid"/>
                                <a:round/>
                                <a:headEnd type="none" w="med" len="med"/>
                                <a:tailEnd type="triangle" w="med" len="med"/>
                              </a:ln>
                            </wps:spPr>
                            <wps:bodyPr/>
                          </wps:wsp>
                          <wps:wsp>
                            <wps:cNvPr id="53" name="文本框 53"/>
                            <wps:cNvSpPr txBox="1"/>
                            <wps:spPr>
                              <a:xfrm>
                                <a:off x="3973" y="517636"/>
                                <a:ext cx="492" cy="20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eastAsia" w:ascii="Tahoma" w:hAnsi="Tahoma" w:eastAsia="微软雅黑" w:cs="Times New Roman"/>
                                      <w:kern w:val="0"/>
                                      <w:sz w:val="22"/>
                                      <w:szCs w:val="22"/>
                                      <w:lang w:val="en-US" w:eastAsia="zh-CN"/>
                                    </w:rPr>
                                    <w:t>综合协调</w:t>
                                  </w:r>
                                  <w:r>
                                    <w:rPr>
                                      <w:rFonts w:hint="eastAsia" w:ascii="Tahoma" w:hAnsi="Tahoma" w:eastAsia="微软雅黑" w:cs="Times New Roman"/>
                                      <w:kern w:val="0"/>
                                      <w:sz w:val="22"/>
                                      <w:szCs w:val="22"/>
                                    </w:rPr>
                                    <w:t>组</w:t>
                                  </w:r>
                                </w:p>
                              </w:txbxContent>
                            </wps:txbx>
                            <wps:bodyPr upright="1"/>
                          </wps:wsp>
                        </wpg:grpSp>
                      </wpg:grpSp>
                    </wpg:wgp>
                  </a:graphicData>
                </a:graphic>
              </wp:anchor>
            </w:drawing>
          </mc:Choice>
          <mc:Fallback>
            <w:pict>
              <v:group id="_x0000_s1026" o:spid="_x0000_s1026" o:spt="203" style="position:absolute;left:0pt;margin-left:69.8pt;margin-top:17.8pt;height:330.9pt;width:570.6pt;z-index:251668480;mso-width-relative:page;mso-height-relative:page;" coordorigin="3259,513118" coordsize="11412,6618" o:gfxdata="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">
                <o:lock v:ext="edit" aspectratio="f"/>
                <v:line id="_x0000_s1026" o:spid="_x0000_s1026" o:spt="20" style="position:absolute;left:8872;top:515984;flip:x;height:780;width:1;" filled="f" stroked="t" coordsize="21600,21600" o:gfxdata="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4H+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id="_x0000_s1026" o:spid="_x0000_s1026" o:spt="203" style="position:absolute;left:3259;top:513118;height:6619;width:11412;" coordorigin="3259,513118" coordsize="11412,6619"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3259;top:513118;height:2892;width:11413;" coordorigin="2712,905778" coordsize="11413,2892" o:gfxdata="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kAjck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6801;top:905778;height:633;width:2955;" fillcolor="#FFFFFF" filled="t" stroked="t" coordsize="21600,21600" o:gfxdata="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N+H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widowControl/>
                              <w:adjustRightInd w:val="0"/>
                              <w:snapToGrid w:val="0"/>
                              <w:spacing w:after="200" w:line="240" w:lineRule="auto"/>
                              <w:jc w:val="center"/>
                              <w:rPr>
                                <w:rFonts w:hint="eastAsia" w:ascii="Tahoma" w:hAnsi="Tahoma" w:eastAsia="微软雅黑" w:cs="Times New Roman"/>
                                <w:kern w:val="0"/>
                                <w:sz w:val="22"/>
                                <w:szCs w:val="22"/>
                              </w:rPr>
                            </w:pPr>
                            <w:r>
                              <w:rPr>
                                <w:rFonts w:hint="eastAsia" w:ascii="Tahoma" w:hAnsi="Tahoma" w:eastAsia="微软雅黑" w:cs="Times New Roman"/>
                                <w:kern w:val="0"/>
                                <w:sz w:val="28"/>
                                <w:szCs w:val="28"/>
                              </w:rPr>
                              <w:t>专项指挥部</w:t>
                            </w:r>
                          </w:p>
                        </w:txbxContent>
                      </v:textbox>
                    </v:shape>
                    <v:shape id="_x0000_s1026" o:spid="_x0000_s1026" o:spt="202" type="#_x0000_t202" style="position:absolute;left:12462;top:908126;height:516;width:1663;" fillcolor="#FFFFFF" filled="t" stroked="t" coordsize="21600,21600" o:gfxdata="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0Fd4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lang w:val="en-US" w:eastAsia="zh-CN"/>
                              </w:rPr>
                            </w:pPr>
                            <w:r>
                              <w:rPr>
                                <w:rFonts w:hint="eastAsia" w:ascii="Tahoma" w:hAnsi="Tahoma" w:eastAsia="微软雅黑" w:cs="Times New Roman"/>
                                <w:kern w:val="0"/>
                                <w:sz w:val="22"/>
                                <w:szCs w:val="22"/>
                                <w:lang w:val="en-US" w:eastAsia="zh-CN"/>
                              </w:rPr>
                              <w:t>生产经营单位</w:t>
                            </w:r>
                          </w:p>
                        </w:txbxContent>
                      </v:textbox>
                    </v:shape>
                    <v:shape id="_x0000_s1026" o:spid="_x0000_s1026" o:spt="202" type="#_x0000_t202" style="position:absolute;left:7278;top:908127;height:516;width:2013;" fillcolor="#FFFFFF" filled="t" stroked="t" coordsize="21600,21600" o:gfxdata="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ioxZ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default" w:ascii="Tahoma" w:hAnsi="Tahoma" w:eastAsia="微软雅黑" w:cs="Times New Roman"/>
                                <w:kern w:val="0"/>
                                <w:sz w:val="22"/>
                                <w:szCs w:val="22"/>
                              </w:rPr>
                              <w:t>现场</w:t>
                            </w:r>
                            <w:r>
                              <w:rPr>
                                <w:rFonts w:hint="eastAsia" w:ascii="Tahoma" w:hAnsi="Tahoma" w:eastAsia="微软雅黑" w:cs="Times New Roman"/>
                                <w:kern w:val="0"/>
                                <w:sz w:val="22"/>
                                <w:szCs w:val="22"/>
                              </w:rPr>
                              <w:t>指挥部</w:t>
                            </w:r>
                          </w:p>
                        </w:txbxContent>
                      </v:textbox>
                    </v:shape>
                    <v:shape id="_x0000_s1026" o:spid="_x0000_s1026" o:spt="32" type="#_x0000_t32" style="position:absolute;left:3300;top:907429;height:0;width:9990;" filled="f" stroked="t" coordsize="21600,21600" o:gfxdata="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gpalm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2712;top:908154;height:516;width:1131;" fillcolor="#FFFFFF" filled="t" stroked="t" coordsize="21600,21600" o:gfxdata="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zb+e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ahoma" w:hAnsi="Tahoma" w:eastAsia="微软雅黑" w:cs="Times New Roman"/>
                                <w:kern w:val="0"/>
                                <w:sz w:val="22"/>
                                <w:szCs w:val="22"/>
                                <w:lang w:val="en-US" w:eastAsia="zh-CN"/>
                              </w:rPr>
                            </w:pPr>
                            <w:r>
                              <w:rPr>
                                <w:rFonts w:hint="eastAsia" w:ascii="Tahoma" w:hAnsi="Tahoma" w:eastAsia="微软雅黑" w:cs="Times New Roman"/>
                                <w:kern w:val="0"/>
                                <w:sz w:val="22"/>
                                <w:szCs w:val="22"/>
                                <w:lang w:val="en-US" w:eastAsia="zh-CN"/>
                              </w:rPr>
                              <w:t>办公室</w:t>
                            </w:r>
                          </w:p>
                        </w:txbxContent>
                      </v:textbox>
                    </v:shape>
                    <v:shape id="_x0000_s1026" o:spid="_x0000_s1026" o:spt="202" type="#_x0000_t202" style="position:absolute;left:4862;top:908154;height:516;width:1359;" fillcolor="#FFFFFF" filled="t" stroked="t" coordsize="21600,21600" o:gfxdata="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elvj&#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Tahoma" w:hAnsi="Tahoma" w:eastAsia="微软雅黑" w:cs="Times New Roman"/>
                                <w:kern w:val="0"/>
                                <w:sz w:val="22"/>
                                <w:szCs w:val="22"/>
                              </w:rPr>
                            </w:pPr>
                            <w:r>
                              <w:rPr>
                                <w:rFonts w:hint="eastAsia" w:ascii="Tahoma" w:hAnsi="Tahoma" w:eastAsia="微软雅黑" w:cs="Times New Roman"/>
                                <w:kern w:val="0"/>
                                <w:sz w:val="22"/>
                                <w:szCs w:val="22"/>
                              </w:rPr>
                              <w:t>成员单位</w:t>
                            </w:r>
                          </w:p>
                        </w:txbxContent>
                      </v:textbox>
                    </v:shape>
                    <v:shape id="_x0000_s1026" o:spid="_x0000_s1026" o:spt="202" type="#_x0000_t202" style="position:absolute;left:9618;top:908121;height:516;width:2541;" fillcolor="#FFFFFF" filled="t" stroked="t" coordsize="21600,21600" o:gfxdata="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eXPk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widowControl/>
                              <w:adjustRightInd w:val="0"/>
                              <w:snapToGrid w:val="0"/>
                              <w:spacing w:after="200" w:line="240" w:lineRule="auto"/>
                              <w:jc w:val="center"/>
                              <w:rPr>
                                <w:rFonts w:hint="default"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乡（镇、街道）指挥部</w:t>
                            </w:r>
                          </w:p>
                        </w:txbxContent>
                      </v:textbox>
                    </v:shape>
                    <v:shape id="_x0000_s1026" o:spid="_x0000_s1026" o:spt="32" type="#_x0000_t32" style="position:absolute;left:8285;top:906409;flip:x;height:1703;width:10;" filled="f" stroked="t" coordsize="21600,21600" o:gfxdata="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9ZVF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3290;top:907437;flip:x;height:720;width:10;" filled="f" stroked="t" coordsize="21600,21600" o:gfxdata="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9DkuK/&#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5555;top:907437;flip:x;height:720;width:10;" filled="f" stroked="t" coordsize="21600,21600" o:gfxdata="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80MX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10895;top:907437;flip:x;height:720;width:10;" filled="f" stroked="t" coordsize="21600,21600" o:gfxdata="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iU4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13280;top:907437;flip:x;height:720;width:10;" filled="f" stroked="t" coordsize="21600,21600" o:gfxdata="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KoKlr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v:group id="_x0000_s1026" o:spid="_x0000_s1026" o:spt="203" style="position:absolute;left:3973;top:516769;height:2968;width:9774;" coordorigin="3973,516769" coordsize="9774,2968"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4225;top:516769;height:2969;width:9522;" coordorigin="2373,910599" coordsize="9522,2969" o:gfxdata="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svAdr0AAADc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7863;top:911481;height:2076;width:492;" fillcolor="#FFFFFF" filled="t" stroked="t" coordsize="21600,21600" o:gfxdata="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5rJU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宣传报道</w:t>
                              </w:r>
                              <w:r>
                                <w:rPr>
                                  <w:rFonts w:hint="eastAsia" w:ascii="Tahoma" w:hAnsi="Tahoma" w:eastAsia="微软雅黑" w:cs="Times New Roman"/>
                                  <w:kern w:val="0"/>
                                  <w:sz w:val="22"/>
                                  <w:szCs w:val="22"/>
                                </w:rPr>
                                <w:t>组</w:t>
                              </w:r>
                            </w:p>
                          </w:txbxContent>
                        </v:textbox>
                      </v:shape>
                      <v:shape id="_x0000_s1026" o:spid="_x0000_s1026" o:spt="202" type="#_x0000_t202" style="position:absolute;left:3321;top:911481;height:2087;width:492;" fillcolor="#FFFFFF" filled="t" stroked="t" coordsize="21600,21600" o:gfxdata="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WbM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eastAsia" w:ascii="Tahoma" w:hAnsi="Tahoma" w:eastAsia="微软雅黑" w:cs="Times New Roman"/>
                                  <w:kern w:val="0"/>
                                  <w:sz w:val="22"/>
                                  <w:szCs w:val="22"/>
                                  <w:lang w:val="en-US" w:eastAsia="zh-CN"/>
                                </w:rPr>
                                <w:t>抢险救援</w:t>
                              </w:r>
                              <w:r>
                                <w:rPr>
                                  <w:rFonts w:hint="eastAsia" w:ascii="Tahoma" w:hAnsi="Tahoma" w:eastAsia="微软雅黑" w:cs="Times New Roman"/>
                                  <w:kern w:val="0"/>
                                  <w:sz w:val="22"/>
                                  <w:szCs w:val="22"/>
                                </w:rPr>
                                <w:t>组</w:t>
                              </w:r>
                            </w:p>
                          </w:txbxContent>
                        </v:textbox>
                      </v:shape>
                      <v:shape id="_x0000_s1026" o:spid="_x0000_s1026" o:spt="202" type="#_x0000_t202" style="position:absolute;left:4476;top:911481;height:2076;width:492;" fillcolor="#FFFFFF" filled="t" stroked="t" coordsize="21600,21600" o:gfxdata="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E8r+/&#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pPr>
                              <w:r>
                                <w:rPr>
                                  <w:rFonts w:hint="eastAsia" w:ascii="Tahoma" w:hAnsi="Tahoma" w:eastAsia="微软雅黑" w:cs="Times New Roman"/>
                                  <w:kern w:val="0"/>
                                  <w:sz w:val="22"/>
                                  <w:szCs w:val="22"/>
                                  <w:lang w:val="en-US" w:eastAsia="zh-CN"/>
                                </w:rPr>
                                <w:t>治安</w:t>
                              </w:r>
                              <w:r>
                                <w:rPr>
                                  <w:rFonts w:hint="default" w:ascii="Tahoma" w:hAnsi="Tahoma" w:eastAsia="微软雅黑" w:cs="Times New Roman"/>
                                  <w:kern w:val="0"/>
                                  <w:sz w:val="22"/>
                                  <w:szCs w:val="22"/>
                                </w:rPr>
                                <w:t>警戒</w:t>
                              </w:r>
                              <w:r>
                                <w:rPr>
                                  <w:rFonts w:hint="eastAsia" w:ascii="Tahoma" w:hAnsi="Tahoma" w:eastAsia="微软雅黑" w:cs="Times New Roman"/>
                                  <w:kern w:val="0"/>
                                  <w:sz w:val="22"/>
                                  <w:szCs w:val="22"/>
                                </w:rPr>
                                <w:t>组</w:t>
                              </w:r>
                            </w:p>
                          </w:txbxContent>
                        </v:textbox>
                      </v:shape>
                      <v:shape id="_x0000_s1026" o:spid="_x0000_s1026" o:spt="202" type="#_x0000_t202" style="position:absolute;left:5601;top:911466;height:2076;width:492;" fillcolor="#FFFFFF" filled="t" stroked="t" coordsize="21600,21600" o:gfxdata="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TSFck&#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pPr>
                              <w:r>
                                <w:rPr>
                                  <w:rFonts w:hint="default" w:ascii="Tahoma" w:hAnsi="Tahoma" w:eastAsia="微软雅黑" w:cs="Times New Roman"/>
                                  <w:kern w:val="0"/>
                                  <w:sz w:val="22"/>
                                  <w:szCs w:val="22"/>
                                </w:rPr>
                                <w:t>医疗</w:t>
                              </w:r>
                              <w:r>
                                <w:rPr>
                                  <w:rFonts w:hint="eastAsia" w:ascii="Tahoma" w:hAnsi="Tahoma" w:eastAsia="微软雅黑" w:cs="Times New Roman"/>
                                  <w:kern w:val="0"/>
                                  <w:sz w:val="22"/>
                                  <w:szCs w:val="22"/>
                                  <w:lang w:val="en-US" w:eastAsia="zh-CN"/>
                                </w:rPr>
                                <w:t>救护</w:t>
                              </w:r>
                              <w:r>
                                <w:rPr>
                                  <w:rFonts w:hint="eastAsia" w:ascii="Tahoma" w:hAnsi="Tahoma" w:eastAsia="微软雅黑" w:cs="Times New Roman"/>
                                  <w:kern w:val="0"/>
                                  <w:sz w:val="22"/>
                                  <w:szCs w:val="22"/>
                                </w:rPr>
                                <w:t>组</w:t>
                              </w:r>
                            </w:p>
                          </w:txbxContent>
                        </v:textbox>
                      </v:shape>
                      <v:shape id="_x0000_s1026" o:spid="_x0000_s1026" o:spt="202" type="#_x0000_t202" style="position:absolute;left:9024;top:911481;height:2076;width:492;" fillcolor="#FFFFFF" filled="t" stroked="t" coordsize="21600,21600" o:gfxdata="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Xw1a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环境</w:t>
                              </w:r>
                              <w:r>
                                <w:rPr>
                                  <w:rFonts w:hint="default" w:ascii="Tahoma" w:hAnsi="Tahoma" w:eastAsia="微软雅黑" w:cs="Times New Roman"/>
                                  <w:kern w:val="0"/>
                                  <w:sz w:val="22"/>
                                  <w:szCs w:val="22"/>
                                </w:rPr>
                                <w:t>监测</w:t>
                              </w:r>
                              <w:r>
                                <w:rPr>
                                  <w:rFonts w:hint="eastAsia" w:ascii="Tahoma" w:hAnsi="Tahoma" w:eastAsia="微软雅黑" w:cs="Times New Roman"/>
                                  <w:kern w:val="0"/>
                                  <w:sz w:val="22"/>
                                  <w:szCs w:val="22"/>
                                </w:rPr>
                                <w:t>组</w:t>
                              </w:r>
                            </w:p>
                          </w:txbxContent>
                        </v:textbox>
                      </v:shape>
                      <v:shape id="_x0000_s1026" o:spid="_x0000_s1026" o:spt="202" type="#_x0000_t202" style="position:absolute;left:6786;top:911481;height:2076;width:492;" fillcolor="#FFFFFF" filled="t" stroked="t" coordsize="21600,21600" o:gfxdata="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2bZs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后勤</w:t>
                              </w:r>
                              <w:r>
                                <w:rPr>
                                  <w:rFonts w:hint="default" w:ascii="Tahoma" w:hAnsi="Tahoma" w:eastAsia="微软雅黑" w:cs="Times New Roman"/>
                                  <w:kern w:val="0"/>
                                  <w:sz w:val="22"/>
                                  <w:szCs w:val="22"/>
                                </w:rPr>
                                <w:t>保障</w:t>
                              </w:r>
                              <w:r>
                                <w:rPr>
                                  <w:rFonts w:hint="eastAsia" w:ascii="Tahoma" w:hAnsi="Tahoma" w:eastAsia="微软雅黑" w:cs="Times New Roman"/>
                                  <w:kern w:val="0"/>
                                  <w:sz w:val="22"/>
                                  <w:szCs w:val="22"/>
                                </w:rPr>
                                <w:t>组</w:t>
                              </w:r>
                            </w:p>
                          </w:txbxContent>
                        </v:textbox>
                      </v:shape>
                      <v:shape id="_x0000_s1026" o:spid="_x0000_s1026" o:spt="32" type="#_x0000_t32" style="position:absolute;left:2373;top:910602;height:22;width:9267;" filled="f" stroked="t" coordsize="21600,21600" o:gfxdata="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YdfH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_x0000_s1026" o:spid="_x0000_s1026" o:spt="202" type="#_x0000_t202" style="position:absolute;left:10155;top:911451;height:2076;width:492;" fillcolor="#FFFFFF" filled="t" stroked="t" coordsize="21600,21600" o:gfxdata="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Qbw0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善后处置</w:t>
                              </w:r>
                              <w:r>
                                <w:rPr>
                                  <w:rFonts w:hint="eastAsia" w:ascii="Tahoma" w:hAnsi="Tahoma" w:eastAsia="微软雅黑" w:cs="Times New Roman"/>
                                  <w:kern w:val="0"/>
                                  <w:sz w:val="22"/>
                                  <w:szCs w:val="22"/>
                                </w:rPr>
                                <w:t>组</w:t>
                              </w:r>
                            </w:p>
                            <w:p>
                              <w:pPr>
                                <w:spacing w:after="0" w:line="192" w:lineRule="auto"/>
                                <w:rPr>
                                  <w:rFonts w:hint="eastAsia" w:ascii="Tahoma" w:hAnsi="Tahoma" w:eastAsia="微软雅黑" w:cs="Times New Roman"/>
                                  <w:kern w:val="0"/>
                                  <w:sz w:val="22"/>
                                  <w:szCs w:val="22"/>
                                  <w:lang w:eastAsia="zh-CN"/>
                                </w:rPr>
                              </w:pPr>
                            </w:p>
                          </w:txbxContent>
                        </v:textbox>
                      </v:shape>
                      <v:shape id="_x0000_s1026" o:spid="_x0000_s1026" o:spt="202" type="#_x0000_t202" style="position:absolute;left:11403;top:911463;height:2076;width:492;" fillcolor="#FFFFFF" filled="t" stroked="t" coordsize="21600,21600" o:gfxdata="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3Ubq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ahoma" w:hAnsi="Tahoma" w:eastAsia="微软雅黑" w:cs="Times New Roman"/>
                                  <w:kern w:val="0"/>
                                  <w:sz w:val="22"/>
                                  <w:szCs w:val="22"/>
                                </w:rPr>
                              </w:pPr>
                              <w:r>
                                <w:rPr>
                                  <w:rFonts w:hint="eastAsia" w:ascii="Tahoma" w:hAnsi="Tahoma" w:eastAsia="微软雅黑" w:cs="Times New Roman"/>
                                  <w:kern w:val="0"/>
                                  <w:sz w:val="22"/>
                                  <w:szCs w:val="22"/>
                                  <w:lang w:val="en-US" w:eastAsia="zh-CN"/>
                                </w:rPr>
                                <w:t>技术专家</w:t>
                              </w:r>
                              <w:r>
                                <w:rPr>
                                  <w:rFonts w:hint="eastAsia" w:ascii="Tahoma" w:hAnsi="Tahoma" w:eastAsia="微软雅黑" w:cs="Times New Roman"/>
                                  <w:kern w:val="0"/>
                                  <w:sz w:val="22"/>
                                  <w:szCs w:val="22"/>
                                </w:rPr>
                                <w:t>组</w:t>
                              </w:r>
                            </w:p>
                            <w:p>
                              <w:pPr>
                                <w:spacing w:after="0" w:line="192" w:lineRule="auto"/>
                                <w:rPr>
                                  <w:rFonts w:hint="eastAsia" w:ascii="Tahoma" w:hAnsi="Tahoma" w:eastAsia="微软雅黑" w:cs="Times New Roman"/>
                                  <w:kern w:val="0"/>
                                  <w:sz w:val="22"/>
                                  <w:szCs w:val="22"/>
                                </w:rPr>
                              </w:pPr>
                            </w:p>
                          </w:txbxContent>
                        </v:textbox>
                      </v:shape>
                      <v:shape id="_x0000_s1026" o:spid="_x0000_s1026" o:spt="32" type="#_x0000_t32" style="position:absolute;left:2385;top:910614;height:867;width:12;" filled="f" stroked="t" coordsize="21600,21600" o:gfxdata="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qOZ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3570;top:910614;height:867;width:12;" filled="f" stroked="t" coordsize="21600,21600" o:gfxdata="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iDoe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5850;top:910614;height:867;width:12;" filled="f" stroked="t" coordsize="21600,21600" o:gfxdata="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fPBH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7035;top:910599;height:867;width:12;" filled="f" stroked="t" coordsize="21600,21600" o:gfxdata="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cdmgG/&#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8115;top:910614;height:867;width:12;" filled="f" stroked="t" coordsize="21600,21600" o:gfxdata="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hRP5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9270;top:910614;height:867;width:12;" filled="f" stroked="t" coordsize="21600,21600" o:gfxdata="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Oq+i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2" type="#_x0000_t32" style="position:absolute;left:10410;top:910614;height:867;width:12;" filled="f" stroked="t" coordsize="21600,21600" o:gfxdata="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aCDnO/&#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11640;top:910614;height:867;width:12;" filled="f" stroked="t" coordsize="21600,21600" o:gfxdata="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mExM7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group>
                    <v:shape id="_x0000_s1026" o:spid="_x0000_s1026" o:spt="32" type="#_x0000_t32" style="position:absolute;left:6577;top:516769;height:867;width:12;" filled="f" stroked="t" coordsize="21600,21600" o:gfxdata="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Dt3V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shape>
                    <v:shape id="_x0000_s1026" o:spid="_x0000_s1026" o:spt="202" type="#_x0000_t202" style="position:absolute;left:3973;top:517636;height:2087;width:492;" fillcolor="#FFFFFF" filled="t" stroked="t" coordsize="21600,21600" o:gfxdata="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Ph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after="0"/>
                              <w:jc w:val="center"/>
                              <w:textAlignment w:val="auto"/>
                            </w:pPr>
                            <w:r>
                              <w:rPr>
                                <w:rFonts w:hint="eastAsia" w:ascii="Tahoma" w:hAnsi="Tahoma" w:eastAsia="微软雅黑" w:cs="Times New Roman"/>
                                <w:kern w:val="0"/>
                                <w:sz w:val="22"/>
                                <w:szCs w:val="22"/>
                                <w:lang w:val="en-US" w:eastAsia="zh-CN"/>
                              </w:rPr>
                              <w:t>综合协调</w:t>
                            </w:r>
                            <w:r>
                              <w:rPr>
                                <w:rFonts w:hint="eastAsia" w:ascii="Tahoma" w:hAnsi="Tahoma" w:eastAsia="微软雅黑" w:cs="Times New Roman"/>
                                <w:kern w:val="0"/>
                                <w:sz w:val="22"/>
                                <w:szCs w:val="22"/>
                              </w:rPr>
                              <w:t>组</w:t>
                            </w:r>
                          </w:p>
                        </w:txbxContent>
                      </v:textbox>
                    </v:shape>
                  </v:group>
                </v:group>
              </v:group>
            </w:pict>
          </mc:Fallback>
        </mc:AlternateContent>
      </w:r>
      <w:r>
        <w:rPr>
          <w:rFonts w:hint="eastAsia" w:ascii="楷体" w:hAnsi="楷体" w:eastAsia="楷体" w:cs="楷体"/>
          <w:b w:val="0"/>
          <w:bCs/>
          <w:kern w:val="0"/>
          <w:sz w:val="32"/>
          <w:szCs w:val="32"/>
          <w:highlight w:val="none"/>
          <w:lang w:val="en-US" w:eastAsia="zh-CN" w:bidi="ar-SA"/>
        </w:rPr>
        <w:t xml:space="preserve">  </w:t>
      </w:r>
    </w:p>
    <w:p>
      <w:pPr>
        <w:pStyle w:val="6"/>
        <w:outlineLvl w:val="9"/>
        <w:rPr>
          <w:rFonts w:hint="eastAsia" w:ascii="楷体" w:hAnsi="楷体" w:eastAsia="楷体" w:cs="楷体"/>
          <w:b w:val="0"/>
          <w:bCs/>
          <w:sz w:val="32"/>
          <w:szCs w:val="32"/>
          <w:highlight w:val="none"/>
          <w:lang w:val="en-US" w:eastAsia="zh-CN"/>
        </w:rPr>
        <w:sectPr>
          <w:pgSz w:w="16838" w:h="11906" w:orient="landscape"/>
          <w:pgMar w:top="1587" w:right="2098" w:bottom="1417" w:left="141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outlineLvl w:val="0"/>
        <w:rPr>
          <w:rFonts w:hint="default" w:ascii="楷体" w:hAnsi="楷体" w:eastAsia="楷体" w:cs="楷体"/>
          <w:b w:val="0"/>
          <w:bCs/>
          <w:sz w:val="32"/>
          <w:szCs w:val="32"/>
          <w:highlight w:val="none"/>
          <w:lang w:val="en-US" w:eastAsia="zh-CN"/>
        </w:rPr>
      </w:pPr>
      <w:bookmarkStart w:id="104" w:name="_Toc6005_WPSOffice_Level1"/>
      <w:bookmarkStart w:id="105" w:name="_Toc1713"/>
      <w:r>
        <w:rPr>
          <w:rFonts w:hint="eastAsia" w:ascii="楷体" w:hAnsi="楷体" w:eastAsia="楷体" w:cs="楷体"/>
          <w:b w:val="0"/>
          <w:bCs/>
          <w:sz w:val="32"/>
          <w:szCs w:val="32"/>
          <w:highlight w:val="none"/>
          <w:lang w:val="en-US" w:eastAsia="zh-CN"/>
        </w:rPr>
        <w:t>附件6  应急组织机构人员名单</w:t>
      </w:r>
      <w:bookmarkEnd w:id="104"/>
      <w:bookmarkEnd w:id="105"/>
    </w:p>
    <w:p>
      <w:pPr>
        <w:rPr>
          <w:rFonts w:hint="eastAsia" w:ascii="仿宋" w:hAnsi="仿宋" w:eastAsia="仿宋" w:cs="仿宋"/>
          <w:b/>
          <w:kern w:val="2"/>
          <w:sz w:val="32"/>
          <w:szCs w:val="24"/>
          <w:lang w:val="en-US" w:eastAsia="zh-CN" w:bidi="ar-SA"/>
        </w:rPr>
      </w:pPr>
      <w:bookmarkStart w:id="106" w:name="_Toc17140_WPSOffice_Level1"/>
      <w:r>
        <w:rPr>
          <w:rFonts w:hint="eastAsia" w:ascii="仿宋" w:hAnsi="仿宋" w:eastAsia="仿宋" w:cs="仿宋"/>
          <w:b/>
          <w:kern w:val="2"/>
          <w:sz w:val="32"/>
          <w:szCs w:val="24"/>
          <w:lang w:val="en-US" w:eastAsia="zh-CN" w:bidi="ar-SA"/>
        </w:rPr>
        <w:t>（1）专项指挥部人员名单</w:t>
      </w:r>
      <w:bookmarkEnd w:id="106"/>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586"/>
        <w:gridCol w:w="1793"/>
        <w:gridCol w:w="2072"/>
        <w:gridCol w:w="2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val="en-US" w:eastAsia="zh-CN"/>
              </w:rPr>
              <w:t>序号</w:t>
            </w:r>
          </w:p>
        </w:tc>
        <w:tc>
          <w:tcPr>
            <w:tcW w:w="15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职  务</w:t>
            </w: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姓  名</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val="en-US" w:eastAsia="zh-CN"/>
              </w:rPr>
              <w:t>手机号码</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宋体" w:hAnsi="宋体" w:eastAsia="宋体" w:cs="宋体"/>
                <w:b/>
                <w:bCs/>
                <w:kern w:val="2"/>
                <w:sz w:val="28"/>
                <w:szCs w:val="28"/>
                <w:highlight w:val="none"/>
                <w:lang w:val="en-US" w:eastAsia="zh-CN"/>
              </w:rPr>
            </w:pPr>
            <w:r>
              <w:rPr>
                <w:rFonts w:hint="eastAsia" w:ascii="宋体" w:hAnsi="宋体" w:eastAsia="宋体" w:cs="宋体"/>
                <w:b/>
                <w:bCs/>
                <w:kern w:val="2"/>
                <w:sz w:val="28"/>
                <w:szCs w:val="28"/>
                <w:highlight w:val="none"/>
                <w:lang w:val="en-US" w:eastAsia="zh-CN"/>
              </w:rPr>
              <w:t>办公室电话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1</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指挥长</w:t>
            </w: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卫学军</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13592082637</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68366878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2</w:t>
            </w: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杨  晓</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13803888850</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68366656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3</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eastAsia="zh-CN"/>
              </w:rPr>
              <w:t>副指挥</w:t>
            </w:r>
            <w:r>
              <w:rPr>
                <w:rFonts w:hint="eastAsia" w:ascii="仿宋" w:hAnsi="仿宋" w:eastAsia="仿宋" w:cs="仿宋"/>
                <w:kern w:val="2"/>
                <w:sz w:val="21"/>
                <w:szCs w:val="21"/>
                <w:highlight w:val="none"/>
                <w:lang w:val="en-US" w:eastAsia="zh-CN"/>
              </w:rPr>
              <w:t>长</w:t>
            </w: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何灿轩</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13603887789</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4</w:t>
            </w: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董武安</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13838890891</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68365366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5</w:t>
            </w:r>
          </w:p>
        </w:tc>
        <w:tc>
          <w:tcPr>
            <w:tcW w:w="158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成</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 xml:space="preserve"> 员</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姚利敏</w:t>
            </w:r>
          </w:p>
        </w:tc>
        <w:tc>
          <w:tcPr>
            <w:tcW w:w="207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13937982905</w:t>
            </w:r>
          </w:p>
        </w:tc>
        <w:tc>
          <w:tcPr>
            <w:tcW w:w="206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6</w:t>
            </w: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793"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范武杰</w:t>
            </w:r>
          </w:p>
        </w:tc>
        <w:tc>
          <w:tcPr>
            <w:tcW w:w="207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13937995219</w:t>
            </w:r>
          </w:p>
        </w:tc>
        <w:tc>
          <w:tcPr>
            <w:tcW w:w="206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7</w:t>
            </w: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戴宏敏</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13838855020</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8</w:t>
            </w: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李春艳</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15903791856</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刘新有</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13837968039</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李正稳</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13938885989</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周会政</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spacing w:val="10"/>
                <w:kern w:val="0"/>
                <w:sz w:val="21"/>
                <w:szCs w:val="21"/>
                <w:lang w:val="en-US" w:eastAsia="zh-CN"/>
              </w:rPr>
              <w:t>13837986196</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赵少峰</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15237910888</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罗宣哲</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13598151655</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宋克义</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13603887698</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张有勤</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13939903588</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郑晓颖</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13838859020</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张大伟</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13700819023</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bidi="ar-SA"/>
              </w:rPr>
            </w:pPr>
            <w:r>
              <w:rPr>
                <w:rFonts w:hint="eastAsia" w:ascii="仿宋" w:hAnsi="仿宋" w:eastAsia="仿宋" w:cs="仿宋"/>
                <w:spacing w:val="10"/>
                <w:kern w:val="0"/>
                <w:sz w:val="21"/>
                <w:szCs w:val="21"/>
                <w:lang w:val="en-US" w:eastAsia="zh-CN"/>
              </w:rPr>
              <w:t>杨银选</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13603882858</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赵绪峰</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13937990999</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齐剑青</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15637903165</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石小峰</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18937923651</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58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1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9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337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办公室</w:t>
            </w:r>
          </w:p>
        </w:tc>
        <w:tc>
          <w:tcPr>
            <w:tcW w:w="20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13838890891</w:t>
            </w:r>
          </w:p>
        </w:tc>
        <w:tc>
          <w:tcPr>
            <w:tcW w:w="20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60269988</w:t>
            </w:r>
          </w:p>
        </w:tc>
      </w:tr>
    </w:tbl>
    <w:p>
      <w:pPr>
        <w:bidi w:val="0"/>
        <w:rPr>
          <w:rFonts w:hint="eastAsia"/>
          <w:lang w:val="en-US" w:eastAsia="zh-CN"/>
        </w:rPr>
      </w:pPr>
    </w:p>
    <w:p>
      <w:pPr>
        <w:bidi w:val="0"/>
        <w:rPr>
          <w:rFonts w:hint="eastAsia"/>
          <w:lang w:val="en-US" w:eastAsia="zh-CN"/>
        </w:rPr>
      </w:pPr>
    </w:p>
    <w:p>
      <w:pPr>
        <w:rPr>
          <w:rFonts w:hint="eastAsia" w:ascii="仿宋" w:hAnsi="仿宋" w:eastAsia="仿宋" w:cs="仿宋"/>
          <w:lang w:val="en-US" w:eastAsia="zh-CN"/>
        </w:rPr>
      </w:pPr>
    </w:p>
    <w:p>
      <w:pPr>
        <w:rPr>
          <w:rFonts w:hint="default" w:ascii="仿宋" w:hAnsi="仿宋" w:eastAsia="仿宋" w:cs="仿宋"/>
          <w:sz w:val="32"/>
          <w:szCs w:val="32"/>
          <w:highlight w:val="red"/>
          <w:lang w:val="en-US" w:eastAsia="zh-CN"/>
        </w:rPr>
      </w:pPr>
      <w:r>
        <w:rPr>
          <w:rFonts w:hint="eastAsia" w:ascii="仿宋" w:hAnsi="仿宋" w:eastAsia="仿宋" w:cs="仿宋"/>
          <w:sz w:val="32"/>
          <w:szCs w:val="32"/>
          <w:highlight w:val="red"/>
          <w:lang w:val="en-US" w:eastAsia="zh-CN"/>
        </w:rPr>
        <w:t>增加各成员单位负责人人员名单</w:t>
      </w:r>
    </w:p>
    <w:p>
      <w:pPr>
        <w:rPr>
          <w:rFonts w:hint="eastAsia" w:ascii="仿宋" w:hAnsi="仿宋" w:eastAsia="仿宋" w:cs="仿宋"/>
          <w:b/>
          <w:kern w:val="2"/>
          <w:sz w:val="32"/>
          <w:szCs w:val="24"/>
          <w:lang w:val="en-US" w:eastAsia="zh-CN" w:bidi="ar-SA"/>
        </w:rPr>
      </w:pPr>
      <w:r>
        <w:rPr>
          <w:rFonts w:hint="eastAsia" w:ascii="仿宋" w:hAnsi="仿宋" w:eastAsia="仿宋" w:cs="仿宋"/>
          <w:lang w:val="en-US" w:eastAsia="zh-CN"/>
        </w:rPr>
        <w:br w:type="page"/>
      </w:r>
      <w:bookmarkStart w:id="107" w:name="_Toc4983_WPSOffice_Level1"/>
      <w:r>
        <w:rPr>
          <w:rFonts w:hint="eastAsia" w:ascii="仿宋" w:hAnsi="仿宋" w:eastAsia="仿宋" w:cs="仿宋"/>
          <w:b/>
          <w:kern w:val="2"/>
          <w:sz w:val="32"/>
          <w:szCs w:val="24"/>
          <w:lang w:val="en-US" w:eastAsia="zh-CN" w:bidi="ar-SA"/>
        </w:rPr>
        <w:t>（2）应急处置小组名单</w:t>
      </w:r>
      <w:bookmarkEnd w:id="107"/>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938"/>
        <w:gridCol w:w="2190"/>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5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名  称</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职  务</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姓  名</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val="en-US" w:eastAsia="zh-CN"/>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综合协调</w:t>
            </w:r>
            <w:r>
              <w:rPr>
                <w:rFonts w:hint="eastAsia" w:ascii="仿宋" w:hAnsi="仿宋" w:eastAsia="仿宋" w:cs="仿宋"/>
                <w:kern w:val="2"/>
                <w:sz w:val="21"/>
                <w:szCs w:val="21"/>
                <w:highlight w:val="none"/>
                <w:lang w:eastAsia="zh-CN"/>
              </w:rPr>
              <w:t>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10"/>
                <w:kern w:val="0"/>
                <w:sz w:val="21"/>
                <w:szCs w:val="21"/>
                <w:lang w:val="en-US" w:eastAsia="zh-CN"/>
              </w:rPr>
              <w:t>高运伟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13838819032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10"/>
                <w:kern w:val="0"/>
                <w:sz w:val="21"/>
                <w:szCs w:val="21"/>
                <w:lang w:val="en-US" w:eastAsia="zh-CN"/>
              </w:rPr>
              <w:t>何灿轩</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13603887789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2"/>
                <w:sz w:val="21"/>
                <w:szCs w:val="21"/>
                <w:lang w:val="en-US" w:eastAsia="zh-CN"/>
              </w:rPr>
              <w:t>董武安</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13838890891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姚利敏</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13937982905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范武杰</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13937995219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戴宏敏</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13838855020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李春艳</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15903791856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刘新有</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13837968039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李正稳</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13938885989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周会政</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spacing w:val="10"/>
                <w:kern w:val="0"/>
                <w:sz w:val="21"/>
                <w:szCs w:val="21"/>
                <w:lang w:val="en-US" w:eastAsia="zh-CN"/>
              </w:rPr>
              <w:t>13837986196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赵少峰</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15237910888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罗宣哲</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13598151655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宋克义</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13603887698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张有勤</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13939903588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郑晓颖</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13838859020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张大伟</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13700819023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r>
              <w:rPr>
                <w:rFonts w:hint="eastAsia" w:ascii="仿宋" w:hAnsi="仿宋" w:eastAsia="仿宋" w:cs="仿宋"/>
                <w:spacing w:val="10"/>
                <w:kern w:val="0"/>
                <w:sz w:val="21"/>
                <w:szCs w:val="21"/>
                <w:lang w:val="en-US" w:eastAsia="zh-CN"/>
              </w:rPr>
              <w:t>杨银选</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13603882858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bookmarkStart w:id="118" w:name="_GoBack" w:colFirst="2" w:colLast="3"/>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赵绪峰</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13937990999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齐剑青</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15637903165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石小峰</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18937923651</w:t>
            </w:r>
          </w:p>
        </w:tc>
      </w:tr>
      <w:bookmarkEnd w:id="1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lang w:val="en-US" w:eastAsia="zh-CN"/>
              </w:rPr>
            </w:pP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抢险救援组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组  长</w:t>
            </w: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谷志恒</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18838811922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副组长</w:t>
            </w: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spacing w:val="10"/>
                <w:kern w:val="0"/>
                <w:sz w:val="21"/>
                <w:szCs w:val="21"/>
                <w:highlight w:val="none"/>
                <w:lang w:val="en-US" w:eastAsia="zh-CN" w:bidi="ar-SA"/>
              </w:rPr>
            </w:pPr>
            <w:r>
              <w:rPr>
                <w:rFonts w:hint="eastAsia" w:ascii="仿宋" w:hAnsi="仿宋" w:eastAsia="仿宋" w:cs="仿宋"/>
                <w:spacing w:val="10"/>
                <w:kern w:val="0"/>
                <w:sz w:val="21"/>
                <w:szCs w:val="21"/>
                <w:highlight w:val="none"/>
                <w:lang w:val="en-US" w:eastAsia="zh-CN"/>
              </w:rPr>
              <w:t>朱伟国</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13721673733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成  员</w:t>
            </w: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姜  磊</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13721607555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刘晓科</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18739081827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张武军</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15896600288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穆海栋</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18637972233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罗永生</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18037911109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赵  鹏</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13837915188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王建伟</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13937993040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治安</w:t>
            </w:r>
            <w:r>
              <w:rPr>
                <w:rFonts w:hint="eastAsia" w:ascii="仿宋" w:hAnsi="仿宋" w:eastAsia="仿宋" w:cs="仿宋"/>
                <w:kern w:val="2"/>
                <w:sz w:val="21"/>
                <w:szCs w:val="21"/>
                <w:highlight w:val="none"/>
                <w:lang w:eastAsia="zh-CN"/>
              </w:rPr>
              <w:t>警戒组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陈志伟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18838823888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路  辉</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13938888887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郑振宇</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 xml:space="preserve">13525901234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董亚军</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13837987878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医疗救护</w:t>
            </w:r>
            <w:r>
              <w:rPr>
                <w:rFonts w:hint="eastAsia" w:ascii="仿宋" w:hAnsi="仿宋" w:eastAsia="仿宋" w:cs="仿宋"/>
                <w:kern w:val="2"/>
                <w:sz w:val="21"/>
                <w:szCs w:val="21"/>
                <w:highlight w:val="none"/>
                <w:lang w:eastAsia="zh-CN"/>
              </w:rPr>
              <w:t>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 xml:space="preserve">范武杰 </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13937995219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王元标</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15896636930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韦彦琰</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13783171299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王瑞宗</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13707692796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李自卫</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13700810106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环境</w:t>
            </w:r>
            <w:r>
              <w:rPr>
                <w:rFonts w:hint="eastAsia" w:ascii="仿宋" w:hAnsi="仿宋" w:eastAsia="仿宋" w:cs="仿宋"/>
                <w:kern w:val="2"/>
                <w:sz w:val="21"/>
                <w:szCs w:val="21"/>
                <w:highlight w:val="none"/>
                <w:lang w:eastAsia="zh-CN"/>
              </w:rPr>
              <w:t>监测组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周会政</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13837986196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刘  瑞</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13525903469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孟灿伟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13592077555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卢品政</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13837920600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lang w:eastAsia="zh-CN"/>
              </w:rPr>
            </w:pPr>
          </w:p>
          <w:p>
            <w:pPr>
              <w:pStyle w:val="2"/>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 w:hAnsi="仿宋" w:eastAsia="仿宋" w:cs="仿宋"/>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杨光辉</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13592029220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苗万伟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18637998789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后勤</w:t>
            </w:r>
            <w:r>
              <w:rPr>
                <w:rFonts w:hint="eastAsia" w:ascii="仿宋" w:hAnsi="仿宋" w:eastAsia="仿宋" w:cs="仿宋"/>
                <w:kern w:val="2"/>
                <w:sz w:val="21"/>
                <w:szCs w:val="21"/>
                <w:highlight w:val="none"/>
                <w:lang w:eastAsia="zh-CN"/>
              </w:rPr>
              <w:t>保障组</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谷志恒</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18838811922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万  冰</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13613799088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孟冠伟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18737985666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lang w:eastAsia="zh-CN"/>
              </w:rPr>
            </w:pPr>
          </w:p>
          <w:p>
            <w:pPr>
              <w:pStyle w:val="2"/>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 w:hAnsi="仿宋" w:eastAsia="仿宋" w:cs="仿宋"/>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于  红</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15837998416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pStyle w:val="2"/>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仿宋" w:hAnsi="仿宋" w:eastAsia="仿宋" w:cs="仿宋"/>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李耀坡</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15838863761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马灿伟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 xml:space="preserve"> 13939903520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1"/>
                <w:szCs w:val="21"/>
                <w:highlight w:val="none"/>
                <w:lang w:eastAsia="zh-CN"/>
              </w:rPr>
              <w:t>信息</w:t>
            </w:r>
            <w:r>
              <w:rPr>
                <w:rFonts w:hint="eastAsia" w:ascii="仿宋" w:hAnsi="仿宋" w:eastAsia="仿宋" w:cs="仿宋"/>
                <w:kern w:val="0"/>
                <w:sz w:val="21"/>
                <w:szCs w:val="21"/>
                <w:highlight w:val="none"/>
                <w:lang w:val="en-US" w:eastAsia="zh-CN"/>
              </w:rPr>
              <w:t>报道</w:t>
            </w:r>
            <w:r>
              <w:rPr>
                <w:rFonts w:hint="eastAsia" w:ascii="仿宋" w:hAnsi="仿宋" w:eastAsia="仿宋" w:cs="仿宋"/>
                <w:kern w:val="0"/>
                <w:sz w:val="21"/>
                <w:szCs w:val="21"/>
                <w:highlight w:val="none"/>
                <w:lang w:eastAsia="zh-CN"/>
              </w:rPr>
              <w:t>组</w:t>
            </w:r>
          </w:p>
        </w:tc>
        <w:tc>
          <w:tcPr>
            <w:tcW w:w="1938"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1"/>
                <w:szCs w:val="21"/>
                <w:highlight w:val="none"/>
                <w:lang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沈纪莹</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rPr>
              <w:t>13937952646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0"/>
                <w:sz w:val="21"/>
                <w:szCs w:val="21"/>
                <w:highlight w:val="none"/>
                <w:lang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10"/>
                <w:kern w:val="0"/>
                <w:sz w:val="21"/>
                <w:szCs w:val="21"/>
                <w:lang w:val="en-US" w:eastAsia="zh-CN"/>
              </w:rPr>
              <w:t>高运伟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13838819032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10"/>
                <w:kern w:val="0"/>
                <w:sz w:val="21"/>
                <w:szCs w:val="21"/>
                <w:highlight w:val="none"/>
                <w:lang w:val="en-US" w:eastAsia="zh-CN"/>
              </w:rPr>
              <w:t>何灿轩</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13603887789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郭明杰</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13938828555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bidi="ar-SA"/>
              </w:rPr>
              <w:t>赵艳红</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13838850808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善后处置组</w:t>
            </w:r>
          </w:p>
        </w:tc>
        <w:tc>
          <w:tcPr>
            <w:tcW w:w="1938"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齐小伟</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13598183245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成  员</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董朋举</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13783157235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李雪敏</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13938859627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韩社跃</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13592095127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金伟强</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15139953979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kern w:val="2"/>
                <w:sz w:val="21"/>
                <w:szCs w:val="21"/>
                <w:highlight w:val="none"/>
                <w:lang w:val="en-US" w:eastAsia="zh-CN"/>
              </w:rPr>
              <w:t>叶  磊</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13937962227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rPr>
            </w:pPr>
            <w:r>
              <w:rPr>
                <w:rFonts w:hint="eastAsia" w:ascii="仿宋" w:hAnsi="仿宋" w:eastAsia="仿宋" w:cs="仿宋"/>
                <w:spacing w:val="10"/>
                <w:kern w:val="0"/>
                <w:sz w:val="21"/>
                <w:szCs w:val="21"/>
                <w:highlight w:val="none"/>
              </w:rPr>
              <w:t>周丽平</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13939903769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技术专家组</w:t>
            </w:r>
          </w:p>
        </w:tc>
        <w:tc>
          <w:tcPr>
            <w:tcW w:w="1938"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组  长</w:t>
            </w:r>
          </w:p>
        </w:tc>
        <w:tc>
          <w:tcPr>
            <w:tcW w:w="2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张长杰</w:t>
            </w:r>
          </w:p>
        </w:tc>
        <w:tc>
          <w:tcPr>
            <w:tcW w:w="25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13838871728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r>
              <w:rPr>
                <w:rFonts w:hint="eastAsia" w:ascii="仿宋" w:hAnsi="仿宋" w:eastAsia="仿宋" w:cs="仿宋"/>
                <w:kern w:val="2"/>
                <w:sz w:val="21"/>
                <w:szCs w:val="21"/>
                <w:highlight w:val="none"/>
                <w:lang w:val="en-US" w:eastAsia="zh-CN"/>
              </w:rPr>
              <w:t>成  员</w:t>
            </w: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刘凤菊</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13526953080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郭新新</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15896638808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5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1938"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eastAsia="zh-CN"/>
              </w:rPr>
            </w:pPr>
          </w:p>
        </w:tc>
        <w:tc>
          <w:tcPr>
            <w:tcW w:w="2190"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罗  洁</w:t>
            </w:r>
          </w:p>
        </w:tc>
        <w:tc>
          <w:tcPr>
            <w:tcW w:w="2532"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15036766865</w:t>
            </w:r>
          </w:p>
        </w:tc>
      </w:tr>
    </w:tbl>
    <w:p>
      <w:pPr>
        <w:bidi w:val="0"/>
        <w:rPr>
          <w:rFonts w:hint="eastAsia"/>
          <w:lang w:val="en-US" w:eastAsia="zh-CN"/>
        </w:rPr>
      </w:pPr>
    </w:p>
    <w:p>
      <w:pPr>
        <w:bidi w:val="0"/>
        <w:rPr>
          <w:rFonts w:hint="eastAsia"/>
          <w:lang w:val="en-US" w:eastAsia="zh-CN"/>
        </w:rPr>
      </w:pPr>
    </w:p>
    <w:p>
      <w:pPr>
        <w:bidi w:val="0"/>
        <w:rPr>
          <w:rFonts w:hint="eastAsia" w:ascii="楷体" w:hAnsi="楷体" w:eastAsia="楷体" w:cs="楷体"/>
          <w:b w:val="0"/>
          <w:bCs/>
          <w:sz w:val="32"/>
          <w:szCs w:val="32"/>
          <w:highlight w:val="none"/>
          <w:lang w:val="en-US" w:eastAsia="zh-CN"/>
        </w:rPr>
      </w:pPr>
      <w:r>
        <w:rPr>
          <w:rFonts w:hint="eastAsia" w:cs="Times New Roman"/>
          <w:sz w:val="32"/>
          <w:szCs w:val="32"/>
          <w:highlight w:val="red"/>
          <w:lang w:val="en-US" w:eastAsia="zh-CN"/>
        </w:rPr>
        <w:t>空白处添加人员名单；核对人员名单是否合适。</w:t>
      </w:r>
      <w:r>
        <w:rPr>
          <w:rFonts w:hint="eastAsia" w:eastAsia="宋体" w:cs="Times New Roman"/>
          <w:highlight w:val="red"/>
        </w:rPr>
        <w:br w:type="page"/>
      </w:r>
      <w:bookmarkStart w:id="108" w:name="_Toc2615_WPSOffice_Level1"/>
      <w:r>
        <w:rPr>
          <w:rFonts w:hint="eastAsia" w:ascii="楷体" w:hAnsi="楷体" w:eastAsia="楷体" w:cs="楷体"/>
          <w:b w:val="0"/>
          <w:bCs/>
          <w:sz w:val="32"/>
          <w:szCs w:val="32"/>
          <w:highlight w:val="none"/>
          <w:lang w:val="en-US" w:eastAsia="zh-CN"/>
        </w:rPr>
        <w:t>附件7  成员单位职责</w:t>
      </w:r>
      <w:bookmarkEnd w:id="108"/>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82"/>
        <w:gridCol w:w="6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rPr>
            </w:pPr>
            <w:r>
              <w:rPr>
                <w:rFonts w:hint="eastAsia" w:ascii="宋体" w:hAnsi="宋体" w:eastAsia="宋体" w:cs="宋体"/>
                <w:b/>
                <w:bCs/>
                <w:spacing w:val="-6"/>
                <w:sz w:val="24"/>
                <w:szCs w:val="24"/>
              </w:rPr>
              <w:t>序号</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rPr>
            </w:pPr>
            <w:r>
              <w:rPr>
                <w:rFonts w:hint="eastAsia" w:ascii="宋体" w:hAnsi="宋体" w:eastAsia="宋体" w:cs="宋体"/>
                <w:b/>
                <w:bCs/>
                <w:spacing w:val="-6"/>
                <w:sz w:val="24"/>
                <w:szCs w:val="24"/>
              </w:rPr>
              <w:t>部门</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rPr>
            </w:pPr>
            <w:r>
              <w:rPr>
                <w:rFonts w:hint="eastAsia" w:ascii="宋体" w:hAnsi="宋体" w:eastAsia="宋体" w:cs="宋体"/>
                <w:b/>
                <w:bCs/>
                <w:spacing w:val="-6"/>
                <w:sz w:val="24"/>
                <w:szCs w:val="24"/>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1</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应急管理局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right="0" w:right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负责组织、协调事故应急处置工作及技术支撑；组织危险化学品技术专家综合研判突发事件发展态势并提出应对建议；协调调动相关应急救援物资；统一指挥协调各类应急专业队伍；组织指导事故调查处理，监督事故查处和责任追究落实情况；完成专项指挥部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2</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宣传部</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lang w:val="en-US" w:eastAsia="zh-CN"/>
              </w:rPr>
              <w:t>负责组织、协调事故应急救援工作的宣传报道；配合相关单位做好媒体记者现场采访工作</w:t>
            </w:r>
            <w:r>
              <w:rPr>
                <w:rFonts w:hint="eastAsia" w:ascii="仿宋_GB2312" w:hAnsi="仿宋_GB2312" w:eastAsia="仿宋_GB2312" w:cs="仿宋_GB2312"/>
                <w:color w:val="auto"/>
                <w:spacing w:val="-6"/>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3</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公安局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lang w:val="en-US" w:eastAsia="zh-CN"/>
              </w:rPr>
              <w:t>负责制订危险化学品生产安全事故应急救援的治安管理和交通管制方案；负责涉案人员的监控工作；维护社会安全秩序；做好遇难者身份鉴定工作；协助易制毒、易制爆、剧毒化学品转移工作；协助组织受灾群众安全疏散；完成专项指挥部交办的其他任务</w:t>
            </w:r>
            <w:r>
              <w:rPr>
                <w:rFonts w:hint="eastAsia" w:ascii="仿宋_GB2312" w:hAnsi="仿宋_GB2312" w:eastAsia="仿宋_GB2312" w:cs="仿宋_GB2312"/>
                <w:color w:val="auto"/>
                <w:spacing w:val="-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4</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财政局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lang w:val="en-US" w:eastAsia="zh-CN"/>
              </w:rPr>
              <w:t>负责保障应由县财政承担危险化学品行业安全生产投入、工作经费和应急所需资金，并对应急资金的安排、使用、管理进行监督；参与事故恢复重建、善后处置相关工作</w:t>
            </w:r>
            <w:r>
              <w:rPr>
                <w:rFonts w:hint="eastAsia" w:ascii="仿宋_GB2312" w:hAnsi="仿宋_GB2312" w:eastAsia="仿宋_GB2312" w:cs="仿宋_GB2312"/>
                <w:color w:val="auto"/>
                <w:spacing w:val="-6"/>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5</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卫健委</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负责制订危险化学品生产安全事故应急救援的医疗救护方案；调度全县医疗队伍、专家等资源和力量，做好事故受伤人员的救治和康复工作；设立临时医疗点，为受灾群众、抢险救援人员、集中安置点受灾群众提供医疗保障服务；做好现场救援区域的防疫消毒；完成专项指挥部交办的其他任务</w:t>
            </w:r>
            <w:r>
              <w:rPr>
                <w:rFonts w:hint="eastAsia" w:ascii="仿宋_GB2312" w:hAnsi="仿宋_GB2312" w:eastAsia="仿宋_GB2312" w:cs="仿宋_GB2312"/>
                <w:color w:val="auto"/>
                <w:spacing w:val="-6"/>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6</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民政局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协助做好遇难者遗体的处理和殡葬等善后服务；负责因事故造成基本生活困难群众的基本生活保障工作；负责接收和管理社会捐赠工作；完成</w:t>
            </w:r>
            <w:r>
              <w:rPr>
                <w:rFonts w:hint="eastAsia" w:ascii="仿宋_GB2312" w:hAnsi="仿宋_GB2312" w:eastAsia="仿宋_GB2312" w:cs="仿宋_GB2312"/>
                <w:color w:val="auto"/>
                <w:spacing w:val="-6"/>
                <w:sz w:val="24"/>
                <w:szCs w:val="24"/>
                <w:lang w:val="en-US" w:eastAsia="zh-CN"/>
              </w:rPr>
              <w:t>专项</w:t>
            </w:r>
            <w:r>
              <w:rPr>
                <w:rFonts w:hint="eastAsia" w:ascii="仿宋_GB2312" w:hAnsi="仿宋_GB2312" w:eastAsia="仿宋_GB2312" w:cs="仿宋_GB2312"/>
                <w:color w:val="auto"/>
                <w:spacing w:val="-6"/>
                <w:sz w:val="24"/>
                <w:szCs w:val="24"/>
                <w:lang w:eastAsia="zh-CN"/>
              </w:rPr>
              <w:t>指挥部交办的其他任务。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7</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kern w:val="2"/>
                <w:sz w:val="24"/>
                <w:szCs w:val="24"/>
                <w:highlight w:val="none"/>
                <w:lang w:val="en-US" w:eastAsia="zh-CN" w:bidi="ar-SA"/>
              </w:rPr>
            </w:pPr>
            <w:r>
              <w:rPr>
                <w:rFonts w:hint="eastAsia" w:ascii="仿宋_GB2312" w:hAnsi="仿宋_GB2312" w:eastAsia="仿宋_GB2312" w:cs="仿宋_GB2312"/>
                <w:color w:val="auto"/>
                <w:spacing w:val="-6"/>
                <w:sz w:val="24"/>
                <w:szCs w:val="24"/>
                <w:highlight w:val="none"/>
                <w:lang w:val="en-US" w:eastAsia="zh-CN"/>
              </w:rPr>
              <w:t>科技工业和信息化局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kern w:val="2"/>
                <w:sz w:val="24"/>
                <w:szCs w:val="24"/>
                <w:highlight w:val="none"/>
                <w:lang w:val="en-US" w:eastAsia="zh-CN" w:bidi="ar-SA"/>
              </w:rPr>
            </w:pPr>
            <w:r>
              <w:rPr>
                <w:rFonts w:hint="eastAsia" w:ascii="仿宋_GB2312" w:hAnsi="仿宋_GB2312" w:eastAsia="仿宋_GB2312" w:cs="仿宋_GB2312"/>
                <w:color w:val="auto"/>
                <w:spacing w:val="-6"/>
                <w:sz w:val="24"/>
                <w:szCs w:val="24"/>
                <w:highlight w:val="none"/>
                <w:lang w:val="en-US" w:eastAsia="zh-CN"/>
              </w:rPr>
              <w:t>负责工业和信息化领域的应急物资管理；负责组织、协调电信运营商抢修受损的通信系统，为应急指挥提供通信保障；负责指导、协调事故应急技术研发；完成专项指挥部交办的其他任务</w:t>
            </w:r>
            <w:r>
              <w:rPr>
                <w:rFonts w:hint="default" w:ascii="仿宋_GB2312" w:hAnsi="仿宋_GB2312" w:eastAsia="仿宋_GB2312" w:cs="仿宋_GB2312"/>
                <w:color w:val="auto"/>
                <w:spacing w:val="-6"/>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8</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商务局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负责抢险救援的油料和生活必需品供应，保障市场供应稳定。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9</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交通运输局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负责应急救援物资道路运输的协调保障工作；负责组织、协调抢险物资和人员的运送。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10</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环境保护局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highlight w:val="none"/>
                <w:lang w:eastAsia="zh-CN"/>
              </w:rPr>
            </w:pPr>
            <w:r>
              <w:rPr>
                <w:rFonts w:hint="eastAsia" w:ascii="仿宋_GB2312" w:hAnsi="仿宋_GB2312" w:eastAsia="仿宋_GB2312" w:cs="仿宋_GB2312"/>
                <w:color w:val="auto"/>
                <w:spacing w:val="-6"/>
                <w:sz w:val="24"/>
                <w:szCs w:val="24"/>
                <w:highlight w:val="none"/>
                <w:lang w:eastAsia="zh-CN"/>
              </w:rPr>
              <w:t>负责事故引发的环境污染监测</w:t>
            </w:r>
            <w:r>
              <w:rPr>
                <w:rFonts w:hint="eastAsia" w:ascii="仿宋_GB2312" w:hAnsi="仿宋_GB2312" w:eastAsia="仿宋_GB2312" w:cs="仿宋_GB2312"/>
                <w:color w:val="auto"/>
                <w:spacing w:val="-6"/>
                <w:sz w:val="24"/>
                <w:szCs w:val="24"/>
                <w:highlight w:val="none"/>
                <w:lang w:val="en-US" w:eastAsia="zh-CN"/>
              </w:rPr>
              <w:t>工作，</w:t>
            </w:r>
            <w:r>
              <w:rPr>
                <w:rFonts w:hint="eastAsia" w:ascii="仿宋_GB2312" w:hAnsi="仿宋_GB2312" w:eastAsia="仿宋_GB2312" w:cs="仿宋_GB2312"/>
                <w:color w:val="auto"/>
                <w:spacing w:val="-6"/>
                <w:sz w:val="24"/>
                <w:szCs w:val="24"/>
                <w:highlight w:val="none"/>
                <w:lang w:eastAsia="zh-CN"/>
              </w:rPr>
              <w:t>确定环境污染区域范围，指导辖区政府和事故责任单位对有害物质进行无害化处理；</w:t>
            </w:r>
            <w:r>
              <w:rPr>
                <w:rFonts w:hint="eastAsia" w:ascii="仿宋_GB2312" w:hAnsi="仿宋_GB2312" w:eastAsia="仿宋_GB2312" w:cs="仿宋_GB2312"/>
                <w:color w:val="auto"/>
                <w:spacing w:val="-6"/>
                <w:sz w:val="24"/>
                <w:szCs w:val="24"/>
                <w:highlight w:val="none"/>
                <w:lang w:val="en-US" w:eastAsia="zh-CN"/>
              </w:rPr>
              <w:t>负责组织因事故引起的次生环境污染事故的应急处置工作；参与调查重大危险化学品污染事件和生态破坏事件</w:t>
            </w:r>
            <w:r>
              <w:rPr>
                <w:rFonts w:hint="eastAsia" w:ascii="仿宋_GB2312" w:hAnsi="仿宋_GB2312" w:eastAsia="仿宋_GB2312" w:cs="仿宋_GB2312"/>
                <w:color w:val="auto"/>
                <w:spacing w:val="-6"/>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11</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人力资源和社会保障局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负责协调与事故有关的工伤保险工作；负责事故伤亡人员工伤认定，协调事故单位完成抚恤、理赔等善后处理工作</w:t>
            </w:r>
            <w:r>
              <w:rPr>
                <w:rFonts w:hint="eastAsia" w:ascii="仿宋_GB2312" w:hAnsi="仿宋_GB2312" w:eastAsia="仿宋_GB2312" w:cs="仿宋_GB2312"/>
                <w:color w:val="auto"/>
                <w:spacing w:val="-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12</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市场监管局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负责组织和协调调集事故中所需的特种设备及其技术人员、操作人员参加现场排险等工作。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13</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住房城乡建设局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负责事故避难场所的建设工作</w:t>
            </w:r>
            <w:r>
              <w:rPr>
                <w:rFonts w:hint="eastAsia" w:ascii="仿宋_GB2312" w:hAnsi="仿宋_GB2312" w:eastAsia="仿宋_GB2312" w:cs="仿宋_GB2312"/>
                <w:color w:val="auto"/>
                <w:spacing w:val="-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14</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电业局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负责抢险救援工作的电力保障和支持。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15</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气象局</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负责制订危险化学品生产安全事故应急救援的气象保障方案；负责为事故现场提供风向、风速、温度、气压、湿度、降雨量等气象资料，做好气象应急服务。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16</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总工会</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负责职工的协调和维稳，参与事故调查处理工作。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17</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消防救援大队</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lang w:val="en-US" w:eastAsia="zh-CN"/>
              </w:rPr>
              <w:t>负责制订危险化学品生产安全事故应急救援的现场处置方案；负责危险化学品事故的现场处置，控制易燃、易爆、有毒物质泄漏和有关设备的冷却；负责后期处置的现场清洗和处理；协助事故调查收集有关资料。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18</w:t>
            </w:r>
          </w:p>
        </w:tc>
        <w:tc>
          <w:tcPr>
            <w:tcW w:w="1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中国移动伊川分公司、中国联通伊川分公司、中国电信伊川分公司</w:t>
            </w:r>
          </w:p>
        </w:tc>
        <w:tc>
          <w:tcPr>
            <w:tcW w:w="63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sz w:val="24"/>
                <w:szCs w:val="24"/>
                <w:lang w:val="en-US" w:eastAsia="zh-CN"/>
              </w:rPr>
              <w:t>负责做好通信应急保障工作，保障救援的通讯畅通；负责架设临时通信设备、通讯设施抢修等工作。</w:t>
            </w:r>
          </w:p>
        </w:tc>
      </w:tr>
    </w:tbl>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textAlignment w:val="auto"/>
        <w:outlineLvl w:val="0"/>
        <w:rPr>
          <w:rFonts w:hint="eastAsia" w:ascii="楷体" w:hAnsi="楷体" w:eastAsia="楷体" w:cs="楷体"/>
          <w:b w:val="0"/>
          <w:bCs/>
          <w:sz w:val="32"/>
          <w:szCs w:val="32"/>
          <w:highlight w:val="none"/>
          <w:lang w:val="en-US" w:eastAsia="zh-CN"/>
        </w:rPr>
      </w:pPr>
      <w:r>
        <w:rPr>
          <w:rFonts w:hint="eastAsia"/>
          <w:lang w:val="en-US" w:eastAsia="zh-CN"/>
        </w:rPr>
        <w:br w:type="page"/>
      </w:r>
      <w:bookmarkStart w:id="109" w:name="_Toc8106_WPSOffice_Level1"/>
      <w:bookmarkStart w:id="110" w:name="_Toc14898"/>
      <w:r>
        <w:rPr>
          <w:rFonts w:hint="eastAsia" w:ascii="楷体" w:hAnsi="楷体" w:eastAsia="楷体" w:cs="楷体"/>
          <w:b w:val="0"/>
          <w:bCs/>
          <w:sz w:val="32"/>
          <w:szCs w:val="32"/>
          <w:highlight w:val="none"/>
          <w:lang w:val="en-US" w:eastAsia="zh-CN"/>
        </w:rPr>
        <w:t>附件8  应急处置小组职责</w:t>
      </w:r>
      <w:bookmarkEnd w:id="109"/>
      <w:bookmarkEnd w:id="11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33"/>
        <w:gridCol w:w="3496"/>
        <w:gridCol w:w="1343"/>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rPr>
            </w:pPr>
            <w:r>
              <w:rPr>
                <w:rFonts w:hint="eastAsia" w:ascii="宋体" w:hAnsi="宋体" w:eastAsia="宋体" w:cs="宋体"/>
                <w:b/>
                <w:bCs/>
                <w:spacing w:val="-6"/>
                <w:sz w:val="24"/>
                <w:szCs w:val="24"/>
              </w:rPr>
              <w:t>序号</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lang w:eastAsia="zh-CN"/>
              </w:rPr>
            </w:pPr>
            <w:r>
              <w:rPr>
                <w:rFonts w:hint="eastAsia" w:ascii="宋体" w:hAnsi="宋体" w:cs="宋体"/>
                <w:b/>
                <w:bCs/>
                <w:spacing w:val="-6"/>
                <w:sz w:val="24"/>
                <w:szCs w:val="24"/>
                <w:lang w:val="en-US" w:eastAsia="zh-CN"/>
              </w:rPr>
              <w:t>小组名称</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lang w:eastAsia="zh-CN"/>
              </w:rPr>
            </w:pPr>
            <w:r>
              <w:rPr>
                <w:rFonts w:hint="eastAsia" w:ascii="宋体" w:hAnsi="宋体" w:cs="宋体"/>
                <w:b/>
                <w:bCs/>
                <w:spacing w:val="-6"/>
                <w:sz w:val="24"/>
                <w:szCs w:val="24"/>
                <w:lang w:val="en-US" w:eastAsia="zh-CN"/>
              </w:rPr>
              <w:t>主要职责</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lang w:val="en-US" w:eastAsia="zh-CN"/>
              </w:rPr>
            </w:pPr>
            <w:r>
              <w:rPr>
                <w:rFonts w:hint="eastAsia" w:ascii="宋体" w:hAnsi="宋体" w:cs="宋体"/>
                <w:b/>
                <w:bCs/>
                <w:spacing w:val="-6"/>
                <w:sz w:val="24"/>
                <w:szCs w:val="24"/>
                <w:lang w:val="en-US" w:eastAsia="zh-CN"/>
              </w:rPr>
              <w:t>牵头部门</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宋体" w:hAnsi="宋体" w:eastAsia="宋体" w:cs="宋体"/>
                <w:b/>
                <w:bCs/>
                <w:spacing w:val="-6"/>
                <w:sz w:val="24"/>
                <w:szCs w:val="24"/>
                <w:lang w:val="en-US" w:eastAsia="zh-CN"/>
              </w:rPr>
            </w:pPr>
            <w:r>
              <w:rPr>
                <w:rFonts w:hint="eastAsia" w:ascii="宋体" w:hAnsi="宋体" w:cs="宋体"/>
                <w:b/>
                <w:bCs/>
                <w:spacing w:val="-6"/>
                <w:sz w:val="24"/>
                <w:szCs w:val="24"/>
                <w:lang w:val="en-US" w:eastAsia="zh-CN"/>
              </w:rPr>
              <w:t>配合部门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综合协调组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1.负责</w:t>
            </w:r>
            <w:r>
              <w:rPr>
                <w:rFonts w:hint="eastAsia" w:ascii="仿宋_GB2312" w:hAnsi="仿宋_GB2312" w:eastAsia="仿宋_GB2312" w:cs="仿宋_GB2312"/>
                <w:spacing w:val="-6"/>
                <w:sz w:val="24"/>
                <w:szCs w:val="24"/>
              </w:rPr>
              <w:t>现场指挥部的综合协调，指令接收转发，信息收集上报，调配应急力量和资源等工作；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2.</w:t>
            </w:r>
            <w:r>
              <w:rPr>
                <w:rFonts w:hint="eastAsia" w:ascii="仿宋_GB2312" w:hAnsi="仿宋_GB2312" w:eastAsia="仿宋_GB2312" w:cs="仿宋_GB2312"/>
                <w:spacing w:val="-6"/>
                <w:sz w:val="24"/>
                <w:szCs w:val="24"/>
              </w:rPr>
              <w:t>协调</w:t>
            </w:r>
            <w:r>
              <w:rPr>
                <w:rFonts w:hint="eastAsia" w:ascii="仿宋_GB2312" w:hAnsi="仿宋_GB2312" w:eastAsia="仿宋_GB2312" w:cs="仿宋_GB2312"/>
                <w:spacing w:val="-6"/>
                <w:sz w:val="24"/>
                <w:szCs w:val="24"/>
                <w:lang w:val="en-US" w:eastAsia="zh-CN"/>
              </w:rPr>
              <w:t>应急救援力量、</w:t>
            </w:r>
            <w:r>
              <w:rPr>
                <w:rFonts w:hint="eastAsia" w:ascii="仿宋_GB2312" w:hAnsi="仿宋_GB2312" w:eastAsia="仿宋_GB2312" w:cs="仿宋_GB2312"/>
                <w:spacing w:val="-6"/>
                <w:sz w:val="24"/>
                <w:szCs w:val="24"/>
              </w:rPr>
              <w:t>专业抢险救援队伍和专家参与事故救援工作；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3.</w:t>
            </w:r>
            <w:r>
              <w:rPr>
                <w:rFonts w:hint="eastAsia" w:ascii="仿宋_GB2312" w:hAnsi="仿宋_GB2312" w:eastAsia="仿宋_GB2312" w:cs="仿宋_GB2312"/>
                <w:spacing w:val="-6"/>
                <w:sz w:val="24"/>
                <w:szCs w:val="24"/>
              </w:rPr>
              <w:t>承办现场指挥部各类会议，督促落实现场指挥部议定事项；</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4.</w:t>
            </w:r>
            <w:r>
              <w:rPr>
                <w:rFonts w:hint="eastAsia" w:ascii="仿宋_GB2312" w:hAnsi="仿宋_GB2312" w:eastAsia="仿宋_GB2312" w:cs="仿宋_GB2312"/>
                <w:spacing w:val="-6"/>
                <w:sz w:val="24"/>
                <w:szCs w:val="24"/>
              </w:rPr>
              <w:t>审核把关信息发布；</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5.</w:t>
            </w:r>
            <w:r>
              <w:rPr>
                <w:rFonts w:hint="eastAsia" w:ascii="仿宋_GB2312" w:hAnsi="仿宋_GB2312" w:eastAsia="仿宋_GB2312" w:cs="仿宋_GB2312"/>
                <w:spacing w:val="-6"/>
                <w:sz w:val="24"/>
                <w:szCs w:val="24"/>
              </w:rPr>
              <w:t>做好应急救援工作文件、影像资料的搜集、整理、保管和归档等工作</w:t>
            </w:r>
            <w:r>
              <w:rPr>
                <w:rFonts w:hint="eastAsia" w:ascii="仿宋_GB2312" w:hAnsi="仿宋_GB2312" w:eastAsia="仿宋_GB2312" w:cs="仿宋_GB2312"/>
                <w:spacing w:val="-6"/>
                <w:sz w:val="24"/>
                <w:szCs w:val="24"/>
                <w:lang w:eastAsia="zh-CN"/>
              </w:rPr>
              <w:t>。</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应急管理局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各成员单位、事发地乡（镇）政府、街道办事处。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2</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抢险救援组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1.及时控制危险源，防止次生、衍生事故发生；</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2.实施事故处置、火灾扑救、人员搜救、工程抢险、工程加固和事故现场清理等工作；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3.负责现场防火防爆、防化学伤害、用电管制等安全监护工作，防止次生灾害；</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4.指导事故单位开展事故现场清理、泄漏危险化学品处置及恢复生产工作；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5.为事故调查收集有关资料。</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应急管理局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公安局、市场监管局、消防救援大队，事发地乡（镇）政府、街道办事处。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kern w:val="2"/>
                <w:sz w:val="24"/>
                <w:szCs w:val="24"/>
                <w:lang w:val="en-US" w:eastAsia="zh-CN" w:bidi="ar-SA"/>
              </w:rPr>
            </w:pPr>
            <w:r>
              <w:rPr>
                <w:rFonts w:hint="eastAsia" w:ascii="仿宋_GB2312" w:hAnsi="仿宋_GB2312" w:eastAsia="仿宋_GB2312" w:cs="仿宋_GB2312"/>
                <w:spacing w:val="-6"/>
                <w:sz w:val="24"/>
                <w:szCs w:val="24"/>
                <w:lang w:val="en-US" w:eastAsia="zh-CN"/>
              </w:rPr>
              <w:t>3</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治安警戒组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1.负责突发</w:t>
            </w:r>
            <w:r>
              <w:rPr>
                <w:rFonts w:hint="eastAsia" w:ascii="仿宋_GB2312" w:hAnsi="仿宋_GB2312" w:eastAsia="仿宋_GB2312" w:cs="仿宋_GB2312"/>
                <w:spacing w:val="-6"/>
                <w:sz w:val="24"/>
                <w:szCs w:val="24"/>
                <w:lang w:eastAsia="zh-CN"/>
              </w:rPr>
              <w:t>事件可能危及区域有关人员的紧急疏散、撤离、现场保护和警戒、维护现场秩序等工作。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2.负责</w:t>
            </w:r>
            <w:r>
              <w:rPr>
                <w:rFonts w:hint="eastAsia" w:ascii="仿宋_GB2312" w:hAnsi="仿宋_GB2312" w:eastAsia="仿宋_GB2312" w:cs="仿宋_GB2312"/>
                <w:spacing w:val="-6"/>
                <w:sz w:val="24"/>
                <w:szCs w:val="24"/>
                <w:lang w:eastAsia="zh-CN"/>
              </w:rPr>
              <w:t>社会秩序维护和安全保卫工作。</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公安局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4</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医疗救护组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1.调度医疗队伍、专家等资源和力量，做好事故受伤人员的救治和康复工作；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2.设立临时医疗点，为受灾群众、抢险救援人员、集中安置点受灾群众提供医疗保障服务；</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3.做好现场救援区域的防疫消毒；</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lang w:val="en-US" w:eastAsia="zh-CN"/>
              </w:rPr>
              <w:t>4.向受伤人员和受灾群众提供心理卫生咨询和帮助。</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卫健委</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市场监管局、事发地乡（镇）政府、街道办事处、相关医院。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5</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后勤保障组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1.负责抢险救援物资的联系、采购、供应，车辆及油料调配；</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2.为事故应急救援提供气象信息；</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3.保障事故现场电力供应；保障事故现场的通信畅通；</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4.负责事故现场抢险物资的调配、储存、使用等管理工作；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5.负责开辟救援绿色通道，调集、征用救援车辆，组织公路抢修、维护，保障道路畅通。</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应急管理局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财政局、交通运输局、科技工业和信息化局、商务局、气象局、电业局、中国移动伊川分公司、中国联通伊川分公司、中国电信伊川分公司，事发地乡（镇）政府、街道办事处。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6</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环境监测组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1.负责事故现场及周边区域环境应急监测工作；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2.负责对大气、水体、土壤等进行监测，确定危险物质的成分与浓度；</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3.根据监测结果及时提出次生环境污染事件的防控建议，并做好应急处置</w:t>
            </w:r>
            <w:r>
              <w:rPr>
                <w:rFonts w:hint="eastAsia" w:ascii="仿宋_GB2312" w:hAnsi="仿宋_GB2312" w:eastAsia="仿宋_GB2312" w:cs="仿宋_GB2312"/>
                <w:spacing w:val="-6"/>
                <w:sz w:val="24"/>
                <w:szCs w:val="24"/>
                <w:lang w:eastAsia="zh-CN"/>
              </w:rPr>
              <w:t>。</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环境保护局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气象局、事发地乡（镇）政府、街道办事处。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7</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宣传报道组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1.维护现场正常的新闻采访秩序；</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2.及时做好新闻发布工作；</w:t>
            </w:r>
          </w:p>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3.正确引导媒体和公众舆论。</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宣传部</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应急管理局局、事发地乡（镇）政府、街道办事处。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8</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善后处置组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1.做好受灾群众、遇难（失联）人员亲属信息登记、食宿接待和安抚疏导等善后工作；</w:t>
            </w:r>
          </w:p>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2.做好遇难者遗体处置等善后工作；</w:t>
            </w:r>
          </w:p>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3.做好遇难和受灾人员的经济补偿等善后工作；</w:t>
            </w:r>
          </w:p>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pacing w:val="-6"/>
                <w:sz w:val="24"/>
                <w:szCs w:val="24"/>
                <w:lang w:val="en-US" w:eastAsia="zh-CN"/>
              </w:rPr>
              <w:t>4.做好灾后恢复重建等工作。</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eastAsia"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事发地乡（镇）政府、街道办事处</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72" w:lineRule="auto"/>
              <w:ind w:left="0" w:leftChars="0" w:right="0" w:rightChars="0" w:firstLine="0" w:firstLineChars="0"/>
              <w:jc w:val="both"/>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公安局、民政局、总工会、人力资源和社会保障局、卫健委。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9</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outlineLvl w:val="9"/>
              <w:rPr>
                <w:rFonts w:hint="default" w:ascii="仿宋_GB2312" w:hAnsi="仿宋_GB2312" w:eastAsia="仿宋_GB2312" w:cs="仿宋_GB2312"/>
                <w:spacing w:val="-6"/>
                <w:sz w:val="24"/>
                <w:szCs w:val="24"/>
                <w:lang w:val="en-US" w:eastAsia="zh-CN"/>
              </w:rPr>
            </w:pPr>
            <w:r>
              <w:rPr>
                <w:rFonts w:hint="eastAsia" w:ascii="仿宋_GB2312" w:hAnsi="仿宋_GB2312" w:eastAsia="仿宋_GB2312" w:cs="仿宋_GB2312"/>
                <w:spacing w:val="-6"/>
                <w:sz w:val="24"/>
                <w:szCs w:val="24"/>
                <w:lang w:val="en-US" w:eastAsia="zh-CN"/>
              </w:rPr>
              <w:t>技术专家组</w:t>
            </w:r>
          </w:p>
        </w:tc>
        <w:tc>
          <w:tcPr>
            <w:tcW w:w="34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1.参与生产安全事故应急处置方案的研究制订和事故调查；</w:t>
            </w:r>
          </w:p>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2.分析事故原因、灾害的演变和应急技术措施；</w:t>
            </w:r>
          </w:p>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pacing w:val="-6"/>
                <w:sz w:val="24"/>
                <w:szCs w:val="24"/>
                <w:lang w:eastAsia="zh-CN"/>
              </w:rPr>
            </w:pPr>
            <w:r>
              <w:rPr>
                <w:rFonts w:hint="eastAsia" w:ascii="仿宋_GB2312" w:hAnsi="仿宋_GB2312" w:eastAsia="仿宋_GB2312" w:cs="仿宋_GB2312"/>
                <w:sz w:val="24"/>
                <w:szCs w:val="24"/>
                <w:lang w:val="en-US" w:eastAsia="zh-CN"/>
              </w:rPr>
              <w:t>3.为应急救援决策、事故防范和恢复生产提出意见和建议</w:t>
            </w:r>
            <w:r>
              <w:rPr>
                <w:rFonts w:hint="eastAsia" w:ascii="仿宋_GB2312" w:hAnsi="仿宋_GB2312" w:eastAsia="仿宋_GB2312" w:cs="仿宋_GB2312"/>
                <w:sz w:val="24"/>
                <w:szCs w:val="24"/>
                <w:lang w:eastAsia="zh-CN"/>
              </w:rPr>
              <w:t>。</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应急管理局</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72" w:lineRule="auto"/>
              <w:ind w:leftChars="0" w:right="0" w:rightChars="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相关部门、领域专家。</w:t>
            </w:r>
          </w:p>
        </w:tc>
      </w:tr>
    </w:tbl>
    <w:p>
      <w:pPr>
        <w:bidi w:val="0"/>
        <w:rPr>
          <w:rFonts w:hint="eastAsia"/>
          <w:lang w:val="en-US" w:eastAsia="zh-CN"/>
        </w:rPr>
      </w:pPr>
    </w:p>
    <w:p>
      <w:pPr>
        <w:rPr>
          <w:rFonts w:hint="eastAsia"/>
        </w:rPr>
        <w:sectPr>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bidi w:val="0"/>
        <w:outlineLvl w:val="0"/>
        <w:rPr>
          <w:rFonts w:hint="eastAsia" w:ascii="楷体" w:hAnsi="楷体" w:eastAsia="楷体" w:cs="楷体"/>
          <w:b w:val="0"/>
          <w:bCs/>
          <w:sz w:val="32"/>
          <w:szCs w:val="32"/>
          <w:highlight w:val="none"/>
          <w:lang w:val="en-US" w:eastAsia="zh-CN"/>
        </w:rPr>
      </w:pPr>
      <w:bookmarkStart w:id="111" w:name="_Toc21574_WPSOffice_Level1"/>
      <w:bookmarkStart w:id="112" w:name="_Toc30195"/>
      <w:r>
        <w:rPr>
          <w:rFonts w:hint="eastAsia" w:ascii="楷体" w:hAnsi="楷体" w:eastAsia="楷体" w:cs="楷体"/>
          <w:b w:val="0"/>
          <w:bCs/>
          <w:sz w:val="32"/>
          <w:szCs w:val="32"/>
          <w:highlight w:val="none"/>
          <w:lang w:val="en-US" w:eastAsia="zh-CN"/>
        </w:rPr>
        <w:t>附件9  应急响应分级标准</w:t>
      </w:r>
      <w:bookmarkEnd w:id="111"/>
      <w:bookmarkEnd w:id="112"/>
    </w:p>
    <w:tbl>
      <w:tblPr>
        <w:tblStyle w:val="22"/>
        <w:tblpPr w:leftFromText="180" w:rightFromText="180" w:vertAnchor="text" w:horzAnchor="page" w:tblpX="2167" w:tblpY="459"/>
        <w:tblOverlap w:val="never"/>
        <w:tblW w:w="81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5"/>
        <w:gridCol w:w="2700"/>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trPr>
        <w:tc>
          <w:tcPr>
            <w:tcW w:w="2905" w:type="dxa"/>
            <w:noWrap w:val="0"/>
            <w:vAlign w:val="center"/>
          </w:tcPr>
          <w:p>
            <w:pPr>
              <w:bidi w:val="0"/>
              <w:jc w:val="center"/>
              <w:rPr>
                <w:rFonts w:hint="eastAsia" w:ascii="宋体" w:hAnsi="宋体" w:eastAsia="宋体" w:cs="宋体"/>
                <w:b/>
                <w:bCs/>
                <w:sz w:val="28"/>
                <w:szCs w:val="28"/>
              </w:rPr>
            </w:pPr>
            <w:r>
              <w:rPr>
                <w:rFonts w:hint="eastAsia" w:ascii="宋体" w:hAnsi="宋体" w:cs="宋体"/>
                <w:b/>
                <w:bCs/>
                <w:sz w:val="28"/>
                <w:szCs w:val="28"/>
                <w:lang w:val="en-US" w:eastAsia="zh-CN"/>
              </w:rPr>
              <w:t>Ⅰ级响应</w:t>
            </w:r>
          </w:p>
        </w:tc>
        <w:tc>
          <w:tcPr>
            <w:tcW w:w="2700" w:type="dxa"/>
            <w:noWrap w:val="0"/>
            <w:vAlign w:val="center"/>
          </w:tcPr>
          <w:p>
            <w:pPr>
              <w:bidi w:val="0"/>
              <w:jc w:val="center"/>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Ⅱ级响应</w:t>
            </w:r>
          </w:p>
        </w:tc>
        <w:tc>
          <w:tcPr>
            <w:tcW w:w="2505" w:type="dxa"/>
            <w:noWrap w:val="0"/>
            <w:vAlign w:val="center"/>
          </w:tcPr>
          <w:p>
            <w:pPr>
              <w:bidi w:val="0"/>
              <w:jc w:val="center"/>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Ⅲ级响应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exact"/>
        </w:trPr>
        <w:tc>
          <w:tcPr>
            <w:tcW w:w="2905"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造成人1人死亡（含失踪）或5人以下受</w:t>
            </w:r>
            <w:r>
              <w:rPr>
                <w:rFonts w:hint="eastAsia" w:ascii="仿宋" w:hAnsi="仿宋" w:eastAsia="仿宋" w:cs="仿宋"/>
                <w:sz w:val="21"/>
                <w:szCs w:val="21"/>
                <w:highlight w:val="none"/>
                <w:lang w:val="en-US" w:eastAsia="zh-CN"/>
              </w:rPr>
              <w:t>伤，直接经济损失100万元以上、500万元以下的安全生产事故。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造成3人以下受伤，直接经济损失50万元以上、100万元以下的安全生产事故</w:t>
            </w:r>
            <w:r>
              <w:rPr>
                <w:rFonts w:hint="eastAsia" w:ascii="仿宋" w:hAnsi="仿宋" w:eastAsia="仿宋" w:cs="仿宋"/>
                <w:sz w:val="21"/>
                <w:szCs w:val="21"/>
                <w:highlight w:val="none"/>
                <w:lang w:val="en-US" w:eastAsia="zh-CN"/>
              </w:rPr>
              <w:t>。</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未造成人员伤亡，直接经济损失50万元以下的安全生产事故</w:t>
            </w:r>
            <w:r>
              <w:rPr>
                <w:rFonts w:hint="eastAsia" w:ascii="仿宋" w:hAnsi="仿宋" w:eastAsia="仿宋" w:cs="仿宋"/>
                <w:sz w:val="21"/>
                <w:szCs w:val="21"/>
                <w:highlight w:val="none"/>
                <w:lang w:val="en-US" w:eastAsia="zh-CN"/>
              </w:rPr>
              <w:t>。</w:t>
            </w:r>
          </w:p>
        </w:tc>
      </w:tr>
    </w:tbl>
    <w:p>
      <w:pPr>
        <w:pStyle w:val="6"/>
        <w:bidi w:val="0"/>
        <w:outlineLvl w:val="9"/>
        <w:rPr>
          <w:rFonts w:hint="eastAsia" w:ascii="楷体" w:hAnsi="楷体" w:eastAsia="楷体" w:cs="楷体"/>
          <w:b w:val="0"/>
          <w:bCs/>
          <w:sz w:val="32"/>
          <w:szCs w:val="32"/>
          <w:highlight w:val="none"/>
          <w:lang w:val="en-US" w:eastAsia="zh-CN"/>
        </w:rPr>
        <w:sectPr>
          <w:headerReference r:id="rId10" w:type="default"/>
          <w:footerReference r:id="rId11" w:type="default"/>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textAlignment w:val="auto"/>
        <w:outlineLvl w:val="0"/>
        <w:rPr>
          <w:rFonts w:hint="eastAsia" w:ascii="楷体" w:hAnsi="楷体" w:eastAsia="楷体" w:cs="楷体"/>
          <w:b w:val="0"/>
          <w:bCs/>
          <w:kern w:val="0"/>
          <w:sz w:val="32"/>
          <w:szCs w:val="32"/>
          <w:highlight w:val="none"/>
          <w:lang w:val="en-US" w:eastAsia="zh-CN" w:bidi="ar-SA"/>
        </w:rPr>
      </w:pPr>
      <w:bookmarkStart w:id="113" w:name="_Toc10448"/>
      <w:r>
        <w:rPr>
          <w:rFonts w:hint="eastAsia" w:ascii="楷体" w:hAnsi="楷体" w:eastAsia="楷体" w:cs="楷体"/>
          <w:b w:val="0"/>
          <w:bCs/>
          <w:kern w:val="0"/>
          <w:sz w:val="32"/>
          <w:szCs w:val="32"/>
          <w:highlight w:val="none"/>
          <w:lang w:val="en-US" w:eastAsia="zh-CN" w:bidi="ar-SA"/>
        </w:rPr>
        <mc:AlternateContent>
          <mc:Choice Requires="wpg">
            <w:drawing>
              <wp:anchor distT="0" distB="0" distL="114300" distR="114300" simplePos="0" relativeHeight="251661312" behindDoc="0" locked="0" layoutInCell="1" allowOverlap="1">
                <wp:simplePos x="0" y="0"/>
                <wp:positionH relativeFrom="column">
                  <wp:posOffset>22225</wp:posOffset>
                </wp:positionH>
                <wp:positionV relativeFrom="paragraph">
                  <wp:posOffset>4021455</wp:posOffset>
                </wp:positionV>
                <wp:extent cx="5342255" cy="208018380"/>
                <wp:effectExtent l="6350" t="0" r="23495" b="7620"/>
                <wp:wrapNone/>
                <wp:docPr id="166" name="组合 166"/>
                <wp:cNvGraphicFramePr/>
                <a:graphic xmlns:a="http://schemas.openxmlformats.org/drawingml/2006/main">
                  <a:graphicData uri="http://schemas.microsoft.com/office/word/2010/wordprocessingGroup">
                    <wpg:wgp>
                      <wpg:cNvGrpSpPr/>
                      <wpg:grpSpPr>
                        <a:xfrm>
                          <a:off x="0" y="0"/>
                          <a:ext cx="5342255" cy="208018380"/>
                          <a:chOff x="2179" y="866078"/>
                          <a:chExt cx="8413" cy="327588"/>
                        </a:xfrm>
                        <a:effectLst/>
                      </wpg:grpSpPr>
                      <wpg:grpSp>
                        <wpg:cNvPr id="67" name="组合 61"/>
                        <wpg:cNvGrpSpPr/>
                        <wpg:grpSpPr>
                          <a:xfrm>
                            <a:off x="2179" y="866078"/>
                            <a:ext cx="8413" cy="327588"/>
                            <a:chOff x="2191" y="-315269"/>
                            <a:chExt cx="8413" cy="327588"/>
                          </a:xfrm>
                          <a:effectLst/>
                        </wpg:grpSpPr>
                        <wpg:grpSp>
                          <wpg:cNvPr id="489" name="组合 59"/>
                          <wpg:cNvGrpSpPr/>
                          <wpg:grpSpPr>
                            <a:xfrm>
                              <a:off x="2191" y="-315269"/>
                              <a:ext cx="8413" cy="327588"/>
                              <a:chOff x="1051" y="-315257"/>
                              <a:chExt cx="8413" cy="327588"/>
                            </a:xfrm>
                            <a:effectLst/>
                          </wpg:grpSpPr>
                          <wpg:grpSp>
                            <wpg:cNvPr id="490" name="组合 58"/>
                            <wpg:cNvGrpSpPr/>
                            <wpg:grpSpPr>
                              <a:xfrm>
                                <a:off x="1161" y="7694"/>
                                <a:ext cx="8216" cy="4637"/>
                                <a:chOff x="1161" y="7694"/>
                                <a:chExt cx="8216" cy="4637"/>
                              </a:xfrm>
                              <a:effectLst/>
                            </wpg:grpSpPr>
                            <wps:wsp>
                              <wps:cNvPr id="491" name="椭圆 41"/>
                              <wps:cNvSpPr/>
                              <wps:spPr>
                                <a:xfrm>
                                  <a:off x="5245" y="11146"/>
                                  <a:ext cx="624" cy="567"/>
                                </a:xfrm>
                                <a:prstGeom prst="ellipse">
                                  <a:avLst/>
                                </a:prstGeom>
                                <a:solidFill>
                                  <a:sysClr val="window" lastClr="FFFFFF"/>
                                </a:solidFill>
                                <a:ln w="12700" cap="flat" cmpd="sng" algn="ctr">
                                  <a:solidFill>
                                    <a:sysClr val="window" lastClr="FFFFFF"/>
                                  </a:solidFill>
                                  <a:prstDash val="solid"/>
                                  <a:miter lim="800000"/>
                                </a:ln>
                                <a:effectLst/>
                              </wps:spPr>
                              <wps:txbx>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是</w:t>
                                    </w:r>
                                  </w:p>
                                </w:txbxContent>
                              </wps:txbx>
                              <wps:bodyPr rot="0" spcFirstLastPara="0" vertOverflow="overflow" horzOverflow="overflow" vert="horz" wrap="square" lIns="0" tIns="0" rIns="0" bIns="0" numCol="1" spcCol="0" rtlCol="0" fromWordArt="0" anchor="ctr" anchorCtr="0" forceAA="0" compatLnSpc="1">
                                <a:noAutofit/>
                              </wps:bodyPr>
                            </wps:wsp>
                            <wpg:grpSp>
                              <wpg:cNvPr id="492" name="组合 57"/>
                              <wpg:cNvGrpSpPr/>
                              <wpg:grpSpPr>
                                <a:xfrm>
                                  <a:off x="1161" y="7694"/>
                                  <a:ext cx="8216" cy="4637"/>
                                  <a:chOff x="1161" y="7694"/>
                                  <a:chExt cx="8216" cy="4637"/>
                                </a:xfrm>
                                <a:effectLst/>
                              </wpg:grpSpPr>
                              <wps:wsp>
                                <wps:cNvPr id="493" name="椭圆 50"/>
                                <wps:cNvSpPr/>
                                <wps:spPr>
                                  <a:xfrm>
                                    <a:off x="3577" y="10123"/>
                                    <a:ext cx="612" cy="436"/>
                                  </a:xfrm>
                                  <a:prstGeom prst="ellipse">
                                    <a:avLst/>
                                  </a:prstGeom>
                                  <a:solidFill>
                                    <a:sysClr val="window" lastClr="FFFFFF"/>
                                  </a:solidFill>
                                  <a:ln w="12700" cap="flat" cmpd="sng" algn="ctr">
                                    <a:solidFill>
                                      <a:sysClr val="window" lastClr="FFFFFF"/>
                                    </a:solidFill>
                                    <a:prstDash val="solid"/>
                                    <a:miter lim="800000"/>
                                  </a:ln>
                                  <a:effectLst/>
                                </wps:spPr>
                                <wps:txbx>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否</w:t>
                                      </w:r>
                                    </w:p>
                                  </w:txbxContent>
                                </wps:txbx>
                                <wps:bodyPr rot="0" spcFirstLastPara="0" vertOverflow="overflow" horzOverflow="overflow" vert="horz" wrap="square" lIns="0" tIns="0" rIns="0" bIns="0" numCol="1" spcCol="0" rtlCol="0" fromWordArt="0" anchor="ctr" anchorCtr="0" forceAA="0" compatLnSpc="1">
                                  <a:noAutofit/>
                                </wps:bodyPr>
                              </wps:wsp>
                              <wpg:grpSp>
                                <wpg:cNvPr id="494" name="组合 56"/>
                                <wpg:cNvGrpSpPr/>
                                <wpg:grpSpPr>
                                  <a:xfrm>
                                    <a:off x="1161" y="7694"/>
                                    <a:ext cx="8216" cy="4637"/>
                                    <a:chOff x="1161" y="7694"/>
                                    <a:chExt cx="8216" cy="4637"/>
                                  </a:xfrm>
                                  <a:effectLst/>
                                </wpg:grpSpPr>
                                <wps:wsp>
                                  <wps:cNvPr id="495" name="矩形 31"/>
                                  <wps:cNvSpPr/>
                                  <wps:spPr>
                                    <a:xfrm>
                                      <a:off x="1161" y="10137"/>
                                      <a:ext cx="2410" cy="951"/>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扩大应急</w:t>
                                        </w:r>
                                      </w:p>
                                      <w:p>
                                        <w:pPr>
                                          <w:jc w:val="both"/>
                                          <w:rPr>
                                            <w:rFonts w:hint="eastAsia" w:ascii="Calibri" w:hAnsi="Calibri" w:eastAsia="宋体" w:cs="Times New Roman"/>
                                            <w:lang w:val="en-US" w:eastAsia="zh-CN"/>
                                          </w:rPr>
                                        </w:pPr>
                                        <w:r>
                                          <w:rPr>
                                            <w:rFonts w:hint="eastAsia" w:ascii="Calibri" w:hAnsi="Calibri" w:eastAsia="宋体" w:cs="Times New Roman"/>
                                            <w:lang w:val="en-US" w:eastAsia="zh-CN"/>
                                          </w:rPr>
                                          <w:t>受洛阳市指挥部的领导</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6" name="菱形 32"/>
                                  <wps:cNvSpPr/>
                                  <wps:spPr>
                                    <a:xfrm>
                                      <a:off x="4161" y="10131"/>
                                      <a:ext cx="2267" cy="1002"/>
                                    </a:xfrm>
                                    <a:prstGeom prst="diamond">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事态</w:t>
                                        </w:r>
                                        <w:r>
                                          <w:rPr>
                                            <w:rFonts w:hint="eastAsia" w:ascii="Calibri" w:hAnsi="Calibri" w:eastAsia="宋体" w:cs="Times New Roman"/>
                                          </w:rPr>
                                          <w:t>控</w:t>
                                        </w:r>
                                        <w:r>
                                          <w:rPr>
                                            <w:rFonts w:hint="eastAsia" w:ascii="Calibri" w:hAnsi="Calibri" w:eastAsia="宋体" w:cs="Times New Roman"/>
                                            <w:lang w:val="en-US" w:eastAsia="zh-CN"/>
                                          </w:rPr>
                                          <w:t>制</w:t>
                                        </w:r>
                                      </w:p>
                                    </w:txbxContent>
                                  </wps:txbx>
                                  <wps:bodyPr rot="0" spcFirstLastPara="0" vertOverflow="overflow" horzOverflow="overflow" vert="horz" wrap="square" lIns="0" tIns="0" rIns="0" bIns="0" numCol="1" spcCol="0" rtlCol="0" fromWordArt="0" anchor="ctr" anchorCtr="0" forceAA="0" compatLnSpc="1">
                                    <a:noAutofit/>
                                  </wps:bodyPr>
                                </wps:wsp>
                                <wps:wsp>
                                  <wps:cNvPr id="497" name="矩形 35"/>
                                  <wps:cNvSpPr/>
                                  <wps:spPr>
                                    <a:xfrm>
                                      <a:off x="8199" y="7694"/>
                                      <a:ext cx="1179" cy="2931"/>
                                    </a:xfrm>
                                    <a:prstGeom prst="rect">
                                      <a:avLst/>
                                    </a:prstGeom>
                                    <a:solidFill>
                                      <a:sysClr val="window" lastClr="FFFFFF"/>
                                    </a:solidFill>
                                    <a:ln w="12700" cap="flat" cmpd="sng" algn="ctr">
                                      <a:solidFill>
                                        <a:sysClr val="windowText" lastClr="000000"/>
                                      </a:solidFill>
                                      <a:prstDash val="solid"/>
                                      <a:miter lim="800000"/>
                                    </a:ln>
                                    <a:effectLst/>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抢险救援</w:t>
                                        </w:r>
                                      </w:p>
                                      <w:p>
                                        <w:pPr>
                                          <w:rPr>
                                            <w:rFonts w:hint="eastAsia" w:ascii="Calibri" w:hAnsi="Calibri" w:eastAsia="宋体" w:cs="Times New Roman"/>
                                            <w:lang w:val="en-US" w:eastAsia="zh-CN"/>
                                          </w:rPr>
                                        </w:pPr>
                                        <w:r>
                                          <w:rPr>
                                            <w:rFonts w:hint="eastAsia" w:ascii="Calibri" w:hAnsi="Calibri" w:eastAsia="宋体" w:cs="Times New Roman"/>
                                            <w:lang w:val="en-US" w:eastAsia="zh-CN"/>
                                          </w:rPr>
                                          <w:t>疏散撤离</w:t>
                                        </w:r>
                                      </w:p>
                                      <w:p>
                                        <w:pPr>
                                          <w:rPr>
                                            <w:rFonts w:hint="eastAsia" w:ascii="Calibri" w:hAnsi="Calibri" w:eastAsia="宋体" w:cs="Times New Roman"/>
                                            <w:lang w:val="en-US" w:eastAsia="zh-CN"/>
                                          </w:rPr>
                                        </w:pPr>
                                        <w:r>
                                          <w:rPr>
                                            <w:rFonts w:hint="eastAsia" w:ascii="Calibri" w:hAnsi="Calibri" w:eastAsia="宋体" w:cs="Times New Roman"/>
                                            <w:lang w:val="en-US" w:eastAsia="zh-CN"/>
                                          </w:rPr>
                                          <w:t>医疗救护</w:t>
                                        </w:r>
                                      </w:p>
                                      <w:p>
                                        <w:pPr>
                                          <w:rPr>
                                            <w:rFonts w:hint="eastAsia" w:ascii="Calibri" w:hAnsi="Calibri" w:eastAsia="宋体" w:cs="Times New Roman"/>
                                            <w:lang w:val="en-US" w:eastAsia="zh-CN"/>
                                          </w:rPr>
                                        </w:pPr>
                                        <w:r>
                                          <w:rPr>
                                            <w:rFonts w:hint="eastAsia" w:ascii="Calibri" w:hAnsi="Calibri" w:eastAsia="宋体" w:cs="Times New Roman"/>
                                            <w:lang w:val="en-US" w:eastAsia="zh-CN"/>
                                          </w:rPr>
                                          <w:t>现场治安</w:t>
                                        </w:r>
                                      </w:p>
                                      <w:p>
                                        <w:pPr>
                                          <w:rPr>
                                            <w:rFonts w:hint="eastAsia" w:ascii="Calibri" w:hAnsi="Calibri" w:eastAsia="宋体" w:cs="Times New Roman"/>
                                            <w:lang w:val="en-US" w:eastAsia="zh-CN"/>
                                          </w:rPr>
                                        </w:pPr>
                                        <w:r>
                                          <w:rPr>
                                            <w:rFonts w:hint="eastAsia" w:ascii="Calibri" w:hAnsi="Calibri" w:eastAsia="宋体" w:cs="Times New Roman"/>
                                            <w:lang w:val="en-US" w:eastAsia="zh-CN"/>
                                          </w:rPr>
                                          <w:t>交通管制</w:t>
                                        </w:r>
                                      </w:p>
                                      <w:p>
                                        <w:pPr>
                                          <w:rPr>
                                            <w:rFonts w:hint="eastAsia" w:ascii="Calibri" w:hAnsi="Calibri" w:eastAsia="宋体" w:cs="Times New Roman"/>
                                            <w:lang w:val="en-US" w:eastAsia="zh-CN"/>
                                          </w:rPr>
                                        </w:pPr>
                                        <w:r>
                                          <w:rPr>
                                            <w:rFonts w:hint="eastAsia" w:ascii="Calibri" w:hAnsi="Calibri" w:eastAsia="宋体" w:cs="Times New Roman"/>
                                            <w:lang w:val="en-US" w:eastAsia="zh-CN"/>
                                          </w:rPr>
                                          <w:t>信息发布</w:t>
                                        </w:r>
                                      </w:p>
                                      <w:p>
                                        <w:pPr>
                                          <w:rPr>
                                            <w:rFonts w:hint="eastAsia" w:ascii="Calibri" w:hAnsi="Calibri" w:eastAsia="宋体" w:cs="Times New Roman"/>
                                            <w:lang w:val="en-US" w:eastAsia="zh-CN"/>
                                          </w:rPr>
                                        </w:pPr>
                                        <w:r>
                                          <w:rPr>
                                            <w:rFonts w:hint="eastAsia" w:ascii="Calibri" w:hAnsi="Calibri" w:eastAsia="宋体" w:cs="Times New Roman"/>
                                            <w:lang w:val="en-US" w:eastAsia="zh-CN"/>
                                          </w:rPr>
                                          <w:t>环境监测</w:t>
                                        </w:r>
                                      </w:p>
                                      <w:p>
                                        <w:pPr>
                                          <w:rPr>
                                            <w:rFonts w:hint="default" w:ascii="Calibri" w:hAnsi="Calibri" w:eastAsia="宋体" w:cs="Times New Roman"/>
                                            <w:lang w:val="en-US" w:eastAsia="zh-CN"/>
                                          </w:rPr>
                                        </w:pPr>
                                        <w:r>
                                          <w:rPr>
                                            <w:rFonts w:hint="eastAsia" w:ascii="Calibri" w:hAnsi="Calibri" w:eastAsia="宋体" w:cs="Times New Roman"/>
                                            <w:lang w:val="en-US" w:eastAsia="zh-CN"/>
                                          </w:rPr>
                                          <w:t>群众安抚后勤保障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8" name="直接箭头连接符 37"/>
                                  <wps:cNvCnPr>
                                    <a:stCxn id="1073743906" idx="2"/>
                                    <a:endCxn id="1073743909" idx="0"/>
                                  </wps:cNvCnPr>
                                  <wps:spPr>
                                    <a:xfrm flipV="1">
                                      <a:off x="6089" y="9160"/>
                                      <a:ext cx="2103" cy="2"/>
                                    </a:xfrm>
                                    <a:prstGeom prst="straightConnector1">
                                      <a:avLst/>
                                    </a:prstGeom>
                                    <a:noFill/>
                                    <a:ln w="12700" cap="flat" cmpd="sng" algn="ctr">
                                      <a:solidFill>
                                        <a:sysClr val="windowText" lastClr="000000"/>
                                      </a:solidFill>
                                      <a:prstDash val="solid"/>
                                      <a:miter lim="800000"/>
                                      <a:tailEnd type="triangle" w="med" len="med"/>
                                    </a:ln>
                                    <a:effectLst/>
                                  </wps:spPr>
                                  <wps:bodyPr/>
                                </wps:wsp>
                                <wps:wsp>
                                  <wps:cNvPr id="499" name="直接箭头连接符 40"/>
                                  <wps:cNvCnPr>
                                    <a:stCxn id="1073743906" idx="2"/>
                                    <a:endCxn id="1073743909" idx="0"/>
                                  </wps:cNvCnPr>
                                  <wps:spPr>
                                    <a:xfrm flipH="1">
                                      <a:off x="5293" y="8211"/>
                                      <a:ext cx="2" cy="726"/>
                                    </a:xfrm>
                                    <a:prstGeom prst="straightConnector1">
                                      <a:avLst/>
                                    </a:prstGeom>
                                    <a:noFill/>
                                    <a:ln w="12700" cap="flat" cmpd="sng" algn="ctr">
                                      <a:solidFill>
                                        <a:sysClr val="windowText" lastClr="000000"/>
                                      </a:solidFill>
                                      <a:prstDash val="solid"/>
                                      <a:miter lim="800000"/>
                                      <a:tailEnd type="triangle"/>
                                    </a:ln>
                                    <a:effectLst/>
                                  </wps:spPr>
                                  <wps:bodyPr/>
                                </wps:wsp>
                                <wps:wsp>
                                  <wps:cNvPr id="500" name="矩形 46"/>
                                  <wps:cNvSpPr/>
                                  <wps:spPr>
                                    <a:xfrm>
                                      <a:off x="4456" y="8937"/>
                                      <a:ext cx="1624" cy="4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现场处置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1" name="矩形 47"/>
                                  <wps:cNvSpPr/>
                                  <wps:spPr>
                                    <a:xfrm>
                                      <a:off x="4492" y="11863"/>
                                      <a:ext cx="1624" cy="4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响应终止</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2" name="直接箭头连接符 48"/>
                                  <wps:cNvCnPr>
                                    <a:stCxn id="1073743906" idx="2"/>
                                    <a:endCxn id="1073743909" idx="0"/>
                                  </wps:cNvCnPr>
                                  <wps:spPr>
                                    <a:xfrm flipH="1">
                                      <a:off x="5305" y="9421"/>
                                      <a:ext cx="2" cy="726"/>
                                    </a:xfrm>
                                    <a:prstGeom prst="straightConnector1">
                                      <a:avLst/>
                                    </a:prstGeom>
                                    <a:noFill/>
                                    <a:ln w="12700" cap="flat" cmpd="sng" algn="ctr">
                                      <a:solidFill>
                                        <a:sysClr val="windowText" lastClr="000000"/>
                                      </a:solidFill>
                                      <a:prstDash val="solid"/>
                                      <a:miter lim="800000"/>
                                      <a:tailEnd type="triangle"/>
                                    </a:ln>
                                    <a:effectLst/>
                                  </wps:spPr>
                                  <wps:bodyPr/>
                                </wps:wsp>
                                <wps:wsp>
                                  <wps:cNvPr id="503" name="直接箭头连接符 49"/>
                                  <wps:cNvCnPr>
                                    <a:stCxn id="1073743906" idx="2"/>
                                    <a:endCxn id="1073743909" idx="0"/>
                                  </wps:cNvCnPr>
                                  <wps:spPr>
                                    <a:xfrm flipH="1">
                                      <a:off x="5305" y="11137"/>
                                      <a:ext cx="2" cy="726"/>
                                    </a:xfrm>
                                    <a:prstGeom prst="straightConnector1">
                                      <a:avLst/>
                                    </a:prstGeom>
                                    <a:noFill/>
                                    <a:ln w="12700" cap="flat" cmpd="sng" algn="ctr">
                                      <a:solidFill>
                                        <a:sysClr val="windowText" lastClr="000000"/>
                                      </a:solidFill>
                                      <a:prstDash val="solid"/>
                                      <a:miter lim="800000"/>
                                      <a:tailEnd type="triangle"/>
                                    </a:ln>
                                    <a:effectLst/>
                                  </wps:spPr>
                                  <wps:bodyPr/>
                                </wps:wsp>
                              </wpg:grpSp>
                            </wpg:grpSp>
                          </wpg:grpSp>
                          <wpg:grpSp>
                            <wpg:cNvPr id="504" name="组合 55"/>
                            <wpg:cNvGrpSpPr/>
                            <wpg:grpSpPr>
                              <a:xfrm>
                                <a:off x="1051" y="4389"/>
                                <a:ext cx="8413" cy="4137"/>
                                <a:chOff x="1051" y="4389"/>
                                <a:chExt cx="8413" cy="4137"/>
                              </a:xfrm>
                              <a:effectLst/>
                            </wpg:grpSpPr>
                            <wps:wsp>
                              <wps:cNvPr id="505" name="矩形 52"/>
                              <wps:cNvSpPr/>
                              <wps:spPr>
                                <a:xfrm>
                                  <a:off x="3532" y="4389"/>
                                  <a:ext cx="3435" cy="468"/>
                                </a:xfrm>
                                <a:prstGeom prst="rect">
                                  <a:avLst/>
                                </a:prstGeom>
                                <a:solidFill>
                                  <a:sysClr val="window" lastClr="FFFFFF"/>
                                </a:solidFill>
                                <a:ln w="12700" cap="flat" cmpd="sng" algn="ctr">
                                  <a:no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视情、适时进行升级、降级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6" name="矩形 19"/>
                              <wps:cNvSpPr/>
                              <wps:spPr>
                                <a:xfrm>
                                  <a:off x="1101" y="5234"/>
                                  <a:ext cx="2660" cy="1753"/>
                                </a:xfrm>
                                <a:prstGeom prst="rect">
                                  <a:avLst/>
                                </a:prstGeom>
                                <a:solidFill>
                                  <a:sysClr val="window" lastClr="FFFFFF"/>
                                </a:solidFill>
                                <a:ln w="12700" cap="flat" cmpd="sng" algn="ctr">
                                  <a:solidFill>
                                    <a:sysClr val="windowText" lastClr="000000"/>
                                  </a:solidFill>
                                  <a:prstDash val="solid"/>
                                  <a:miter lim="800000"/>
                                </a:ln>
                                <a:effectLst/>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突发事件牵头部门相关人员立即赶赴现场，指挥、指导、协调事发地乡（镇、街道）及相关部门对突发事件进行处置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7" name="矩形 20"/>
                              <wps:cNvSpPr/>
                              <wps:spPr>
                                <a:xfrm>
                                  <a:off x="3921" y="5236"/>
                                  <a:ext cx="2660" cy="1753"/>
                                </a:xfrm>
                                <a:prstGeom prst="rect">
                                  <a:avLst/>
                                </a:prstGeom>
                                <a:solidFill>
                                  <a:sysClr val="window" lastClr="FFFFFF"/>
                                </a:solidFill>
                                <a:ln w="12700" cap="flat" cmpd="sng" algn="ctr">
                                  <a:solidFill>
                                    <a:sysClr val="windowText" lastClr="000000"/>
                                  </a:solidFill>
                                  <a:prstDash val="solid"/>
                                  <a:miter lim="800000"/>
                                </a:ln>
                                <a:effectLst/>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专项指挥部相关人员立即赶赴现场，指挥、指导、协调县相关部门、事发地乡（镇、街道）及相关部门对突发事件进行处置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8" name="矩形 21"/>
                              <wps:cNvSpPr/>
                              <wps:spPr>
                                <a:xfrm>
                                  <a:off x="6746" y="5232"/>
                                  <a:ext cx="2719" cy="1753"/>
                                </a:xfrm>
                                <a:prstGeom prst="rect">
                                  <a:avLst/>
                                </a:prstGeom>
                                <a:solidFill>
                                  <a:sysClr val="window" lastClr="FFFFFF"/>
                                </a:solidFill>
                                <a:ln w="12700" cap="flat" cmpd="sng" algn="ctr">
                                  <a:solidFill>
                                    <a:sysClr val="windowText" lastClr="000000"/>
                                  </a:solidFill>
                                  <a:prstDash val="solid"/>
                                  <a:miter lim="800000"/>
                                </a:ln>
                                <a:effectLst/>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总指挥部相关领导和人员立即赶赴现场，统一指挥县相关部门、事发地乡（镇、街道）及相关部门对突发事件进行处置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9" name="肘形连接符 25"/>
                              <wps:cNvCnPr>
                                <a:stCxn id="1073743906" idx="2"/>
                                <a:endCxn id="1073743909" idx="0"/>
                              </wps:cNvCnPr>
                              <wps:spPr>
                                <a:xfrm rot="5400000" flipH="1" flipV="1">
                                  <a:off x="5249" y="4203"/>
                                  <a:ext cx="5" cy="5597"/>
                                </a:xfrm>
                                <a:prstGeom prst="bentConnector3">
                                  <a:avLst>
                                    <a:gd name="adj1" fmla="val -5380000"/>
                                  </a:avLst>
                                </a:prstGeom>
                                <a:noFill/>
                                <a:ln w="12700" cap="flat" cmpd="sng" algn="ctr">
                                  <a:solidFill>
                                    <a:sysClr val="windowText" lastClr="000000"/>
                                  </a:solidFill>
                                  <a:prstDash val="solid"/>
                                  <a:miter lim="800000"/>
                                </a:ln>
                                <a:effectLst/>
                              </wps:spPr>
                              <wps:bodyPr/>
                            </wps:wsp>
                            <wps:wsp>
                              <wps:cNvPr id="510" name="直接连接符 26"/>
                              <wps:cNvCnPr>
                                <a:stCxn id="20" idx="2"/>
                                <a:endCxn id="1073743909" idx="0"/>
                              </wps:cNvCnPr>
                              <wps:spPr>
                                <a:xfrm>
                                  <a:off x="5251" y="6989"/>
                                  <a:ext cx="5" cy="294"/>
                                </a:xfrm>
                                <a:prstGeom prst="line">
                                  <a:avLst/>
                                </a:prstGeom>
                                <a:noFill/>
                                <a:ln w="12700" cap="flat" cmpd="sng" algn="ctr">
                                  <a:solidFill>
                                    <a:sysClr val="windowText" lastClr="000000"/>
                                  </a:solidFill>
                                  <a:prstDash val="solid"/>
                                  <a:miter lim="800000"/>
                                </a:ln>
                                <a:effectLst/>
                              </wps:spPr>
                              <wps:bodyPr/>
                            </wps:wsp>
                            <wps:wsp>
                              <wps:cNvPr id="511" name="矩形 27"/>
                              <wps:cNvSpPr/>
                              <wps:spPr>
                                <a:xfrm>
                                  <a:off x="4456" y="7739"/>
                                  <a:ext cx="1624" cy="4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现场指挥协调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2" name="矩形 28"/>
                              <wps:cNvSpPr/>
                              <wps:spPr>
                                <a:xfrm>
                                  <a:off x="1051" y="7436"/>
                                  <a:ext cx="2810" cy="1090"/>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left"/>
                                      <w:rPr>
                                        <w:rFonts w:hint="eastAsia" w:ascii="Calibri" w:hAnsi="Calibri" w:eastAsia="宋体" w:cs="Times New Roman"/>
                                        <w:lang w:val="en-US" w:eastAsia="zh-CN"/>
                                      </w:rPr>
                                    </w:pPr>
                                    <w:r>
                                      <w:rPr>
                                        <w:rFonts w:hint="eastAsia" w:ascii="Calibri" w:hAnsi="Calibri" w:eastAsia="宋体" w:cs="Times New Roman"/>
                                        <w:lang w:val="en-US" w:eastAsia="zh-CN"/>
                                      </w:rPr>
                                      <w:t>视情建立现场指挥部；调动应急救援队伍；调配物资和装备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3" name="直接箭头连接符 29"/>
                              <wps:cNvCnPr>
                                <a:stCxn id="1073744091" idx="2"/>
                                <a:endCxn id="1073743909" idx="0"/>
                              </wps:cNvCnPr>
                              <wps:spPr>
                                <a:xfrm flipH="1">
                                  <a:off x="3877" y="7967"/>
                                  <a:ext cx="599" cy="10"/>
                                </a:xfrm>
                                <a:prstGeom prst="straightConnector1">
                                  <a:avLst/>
                                </a:prstGeom>
                                <a:noFill/>
                                <a:ln w="6350" cap="flat" cmpd="sng" algn="ctr">
                                  <a:solidFill>
                                    <a:sysClr val="windowText" lastClr="000000"/>
                                  </a:solidFill>
                                  <a:prstDash val="solid"/>
                                  <a:miter lim="800000"/>
                                  <a:tailEnd type="triangle" w="med" len="med"/>
                                </a:ln>
                                <a:effectLst/>
                              </wps:spPr>
                              <wps:bodyPr/>
                            </wps:wsp>
                            <wps:wsp>
                              <wps:cNvPr id="514" name="直接箭头连接符 30"/>
                              <wps:cNvCnPr>
                                <a:stCxn id="1073744091" idx="2"/>
                                <a:endCxn id="1073743909" idx="0"/>
                              </wps:cNvCnPr>
                              <wps:spPr>
                                <a:xfrm>
                                  <a:off x="5262" y="7285"/>
                                  <a:ext cx="6" cy="437"/>
                                </a:xfrm>
                                <a:prstGeom prst="straightConnector1">
                                  <a:avLst/>
                                </a:prstGeom>
                                <a:noFill/>
                                <a:ln w="12700" cap="flat" cmpd="sng" algn="ctr">
                                  <a:solidFill>
                                    <a:sysClr val="windowText" lastClr="000000"/>
                                  </a:solidFill>
                                  <a:prstDash val="solid"/>
                                  <a:miter lim="800000"/>
                                  <a:tailEnd type="triangle" w="med" len="med"/>
                                </a:ln>
                                <a:effectLst/>
                              </wps:spPr>
                              <wps:bodyPr/>
                            </wps:wsp>
                          </wpg:grpSp>
                          <wpg:grpSp>
                            <wpg:cNvPr id="515" name="组合 54"/>
                            <wpg:cNvGrpSpPr/>
                            <wpg:grpSpPr>
                              <a:xfrm>
                                <a:off x="1162" y="-315257"/>
                                <a:ext cx="7985" cy="320493"/>
                                <a:chOff x="1162" y="-315257"/>
                                <a:chExt cx="7985" cy="320493"/>
                              </a:xfrm>
                              <a:effectLst/>
                            </wpg:grpSpPr>
                            <wps:wsp>
                              <wps:cNvPr id="516" name="矩形 10"/>
                              <wps:cNvSpPr/>
                              <wps:spPr>
                                <a:xfrm>
                                  <a:off x="4661" y="910"/>
                                  <a:ext cx="1175" cy="4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启动响应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7" name="矩形 11"/>
                              <wps:cNvSpPr/>
                              <wps:spPr>
                                <a:xfrm>
                                  <a:off x="7090" y="1140"/>
                                  <a:ext cx="1241" cy="1717"/>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信息接报</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人员到岗</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专家到位</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队伍集结</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资源调配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8" name="矩形 12"/>
                              <wps:cNvSpPr/>
                              <wps:spPr>
                                <a:xfrm>
                                  <a:off x="4205" y="3438"/>
                                  <a:ext cx="2093" cy="7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Ⅱ级响应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专项指挥部负责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9" name="矩形 13"/>
                              <wps:cNvSpPr/>
                              <wps:spPr>
                                <a:xfrm>
                                  <a:off x="1162" y="3455"/>
                                  <a:ext cx="2560" cy="7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Times New Roman"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Ⅲ</w:t>
                                    </w:r>
                                    <w:r>
                                      <w:rPr>
                                        <w:rFonts w:hint="eastAsia" w:ascii="Times New Roman"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突发事件牵头部门负责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0" name="矩形 14"/>
                              <wps:cNvSpPr/>
                              <wps:spPr>
                                <a:xfrm>
                                  <a:off x="7054" y="3429"/>
                                  <a:ext cx="2093" cy="768"/>
                                </a:xfrm>
                                <a:prstGeom prst="rect">
                                  <a:avLst/>
                                </a:prstGeom>
                                <a:solidFill>
                                  <a:sysClr val="window" lastClr="FFFFFF"/>
                                </a:solidFill>
                                <a:ln w="12700" cap="flat" cmpd="sng" algn="ctr">
                                  <a:solidFill>
                                    <a:sysClr val="windowText" lastClr="000000"/>
                                  </a:solidFill>
                                  <a:prstDash val="solid"/>
                                  <a:miter lim="800000"/>
                                </a:ln>
                                <a:effectLst/>
                              </wps:spPr>
                              <wps:txbx>
                                <w:txbxContent>
                                  <w:p>
                                    <w:pPr>
                                      <w:jc w:val="center"/>
                                      <w:rPr>
                                        <w:rFonts w:hint="eastAsia" w:ascii="Calibri"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Ⅰ</w:t>
                                    </w:r>
                                    <w:r>
                                      <w:rPr>
                                        <w:rFonts w:hint="eastAsia" w:ascii="Calibri"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总指挥部负责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1" name="直接箭头连接符 16"/>
                              <wps:cNvCnPr>
                                <a:stCxn id="1073744091" idx="2"/>
                                <a:endCxn id="11" idx="1"/>
                              </wps:cNvCnPr>
                              <wps:spPr>
                                <a:xfrm flipV="1">
                                  <a:off x="5840" y="-53358"/>
                                  <a:ext cx="1857" cy="5"/>
                                </a:xfrm>
                                <a:prstGeom prst="straightConnector1">
                                  <a:avLst/>
                                </a:prstGeom>
                                <a:noFill/>
                                <a:ln w="6350" cap="flat" cmpd="sng" algn="ctr">
                                  <a:solidFill>
                                    <a:sysClr val="windowText" lastClr="000000"/>
                                  </a:solidFill>
                                  <a:prstDash val="solid"/>
                                  <a:miter lim="800000"/>
                                  <a:tailEnd type="arrow" w="med" len="med"/>
                                </a:ln>
                                <a:effectLst/>
                              </wps:spPr>
                              <wps:bodyPr/>
                            </wps:wsp>
                            <wps:wsp>
                              <wps:cNvPr id="522" name="直接箭头连接符 17"/>
                              <wps:cNvCnPr>
                                <a:stCxn id="10" idx="2"/>
                                <a:endCxn id="12" idx="0"/>
                              </wps:cNvCnPr>
                              <wps:spPr>
                                <a:xfrm>
                                  <a:off x="2075" y="-52476"/>
                                  <a:ext cx="49" cy="945"/>
                                </a:xfrm>
                                <a:prstGeom prst="straightConnector1">
                                  <a:avLst/>
                                </a:prstGeom>
                                <a:noFill/>
                                <a:ln w="12700" cap="flat" cmpd="sng" algn="ctr">
                                  <a:solidFill>
                                    <a:sysClr val="windowText" lastClr="000000"/>
                                  </a:solidFill>
                                  <a:prstDash val="solid"/>
                                  <a:miter lim="800000"/>
                                  <a:tailEnd type="triangle" w="med" len="med"/>
                                </a:ln>
                                <a:effectLst/>
                              </wps:spPr>
                              <wps:bodyPr/>
                            </wps:wsp>
                            <wps:wsp>
                              <wps:cNvPr id="523" name="肘形连接符 18"/>
                              <wps:cNvCnPr>
                                <a:stCxn id="1073744146" idx="2"/>
                                <a:endCxn id="1073744103" idx="0"/>
                              </wps:cNvCnPr>
                              <wps:spPr>
                                <a:xfrm rot="16200000">
                                  <a:off x="5220" y="622"/>
                                  <a:ext cx="51" cy="5616"/>
                                </a:xfrm>
                                <a:prstGeom prst="bentConnector3">
                                  <a:avLst>
                                    <a:gd name="adj1" fmla="val 850000"/>
                                  </a:avLst>
                                </a:prstGeom>
                                <a:noFill/>
                                <a:ln w="6350" cap="flat" cmpd="sng" algn="ctr">
                                  <a:solidFill>
                                    <a:sysClr val="windowText" lastClr="000000"/>
                                  </a:solidFill>
                                  <a:prstDash val="solid"/>
                                  <a:miter lim="800000"/>
                                  <a:headEnd type="triangle" w="med" len="med"/>
                                  <a:tailEnd type="triangle" w="med" len="med"/>
                                </a:ln>
                                <a:effectLst/>
                              </wps:spPr>
                              <wps:bodyPr/>
                            </wps:wsp>
                            <wps:wsp>
                              <wps:cNvPr id="525" name="直接箭头连接符 23"/>
                              <wps:cNvCnPr>
                                <a:stCxn id="12" idx="2"/>
                                <a:endCxn id="20" idx="0"/>
                              </wps:cNvCnPr>
                              <wps:spPr>
                                <a:xfrm flipH="1">
                                  <a:off x="5251" y="4206"/>
                                  <a:ext cx="1" cy="1030"/>
                                </a:xfrm>
                                <a:prstGeom prst="straightConnector1">
                                  <a:avLst/>
                                </a:prstGeom>
                                <a:noFill/>
                                <a:ln w="6350" cap="flat" cmpd="sng" algn="ctr">
                                  <a:solidFill>
                                    <a:sysClr val="windowText" lastClr="000000"/>
                                  </a:solidFill>
                                  <a:prstDash val="solid"/>
                                  <a:miter lim="800000"/>
                                  <a:tailEnd type="triangle" w="med" len="med"/>
                                </a:ln>
                                <a:effectLst/>
                              </wps:spPr>
                              <wps:bodyPr/>
                            </wps:wsp>
                            <wps:wsp>
                              <wps:cNvPr id="526" name="直接箭头连接符 24"/>
                              <wps:cNvCnPr>
                                <a:stCxn id="14" idx="2"/>
                                <a:endCxn id="21" idx="0"/>
                              </wps:cNvCnPr>
                              <wps:spPr>
                                <a:xfrm>
                                  <a:off x="5543" y="-315257"/>
                                  <a:ext cx="5" cy="1035"/>
                                </a:xfrm>
                                <a:prstGeom prst="straightConnector1">
                                  <a:avLst/>
                                </a:prstGeom>
                                <a:noFill/>
                                <a:ln w="6350" cap="flat" cmpd="sng" algn="ctr">
                                  <a:solidFill>
                                    <a:sysClr val="windowText" lastClr="000000"/>
                                  </a:solidFill>
                                  <a:prstDash val="solid"/>
                                  <a:miter lim="800000"/>
                                  <a:tailEnd type="triangle" w="med" len="med"/>
                                </a:ln>
                                <a:effectLst/>
                              </wps:spPr>
                              <wps:bodyPr/>
                            </wps:wsp>
                            <wps:wsp>
                              <wps:cNvPr id="527" name="直接箭头连接符 51"/>
                              <wps:cNvCnPr>
                                <a:stCxn id="1073744148" idx="2"/>
                                <a:endCxn id="1073744092" idx="0"/>
                              </wps:cNvCnPr>
                              <wps:spPr>
                                <a:xfrm>
                                  <a:off x="2473" y="4860"/>
                                  <a:ext cx="5616" cy="0"/>
                                </a:xfrm>
                                <a:prstGeom prst="straightConnector1">
                                  <a:avLst/>
                                </a:prstGeom>
                                <a:noFill/>
                                <a:ln w="12700" cap="flat" cmpd="sng" algn="ctr">
                                  <a:solidFill>
                                    <a:sysClr val="windowText" lastClr="000000"/>
                                  </a:solidFill>
                                  <a:prstDash val="solid"/>
                                  <a:miter lim="800000"/>
                                  <a:headEnd type="arrow"/>
                                  <a:tailEnd type="arrow"/>
                                </a:ln>
                                <a:effectLst/>
                              </wps:spPr>
                              <wps:bodyPr/>
                            </wps:wsp>
                          </wpg:grpSp>
                        </wpg:grpSp>
                        <wps:wsp>
                          <wps:cNvPr id="68" name="直接箭头连接符 60"/>
                          <wps:cNvCnPr>
                            <a:stCxn id="1073744148" idx="2"/>
                            <a:endCxn id="1073744092" idx="0"/>
                          </wps:cNvCnPr>
                          <wps:spPr>
                            <a:xfrm flipH="1">
                              <a:off x="4705" y="10629"/>
                              <a:ext cx="599" cy="10"/>
                            </a:xfrm>
                            <a:prstGeom prst="straightConnector1">
                              <a:avLst/>
                            </a:prstGeom>
                            <a:noFill/>
                            <a:ln w="6350" cap="flat" cmpd="sng" algn="ctr">
                              <a:solidFill>
                                <a:sysClr val="windowText" lastClr="000000"/>
                              </a:solidFill>
                              <a:prstDash val="solid"/>
                              <a:miter lim="800000"/>
                              <a:tailEnd type="triangle" w="med" len="med"/>
                            </a:ln>
                            <a:effectLst/>
                          </wps:spPr>
                          <wps:bodyPr/>
                        </wps:wsp>
                      </wpg:grpSp>
                      <wps:wsp>
                        <wps:cNvPr id="142" name="直接箭头连接符 24"/>
                        <wps:cNvCnPr>
                          <a:stCxn id="1073744148" idx="2"/>
                          <a:endCxn id="1073744092" idx="0"/>
                        </wps:cNvCnPr>
                        <wps:spPr>
                          <a:xfrm>
                            <a:off x="3601" y="1185580"/>
                            <a:ext cx="5" cy="1035"/>
                          </a:xfrm>
                          <a:prstGeom prst="straightConnector1">
                            <a:avLst/>
                          </a:prstGeom>
                          <a:noFill/>
                          <a:ln w="6350" cap="flat" cmpd="sng" algn="ctr">
                            <a:solidFill>
                              <a:sysClr val="windowText" lastClr="000000"/>
                            </a:solidFill>
                            <a:prstDash val="solid"/>
                            <a:miter lim="800000"/>
                            <a:tailEnd type="triangle" w="med" len="med"/>
                          </a:ln>
                          <a:effectLst/>
                        </wps:spPr>
                        <wps:bodyPr/>
                      </wps:wsp>
                    </wpg:wgp>
                  </a:graphicData>
                </a:graphic>
              </wp:anchor>
            </w:drawing>
          </mc:Choice>
          <mc:Fallback>
            <w:pict>
              <v:group id="_x0000_s1026" o:spid="_x0000_s1026" o:spt="203" style="position:absolute;left:0pt;margin-left:1.75pt;margin-top:316.65pt;height:16379.4pt;width:420.65pt;z-index:251661312;mso-width-relative:page;mso-height-relative:page;" coordorigin="2179,866078" coordsize="8413,327588" o:gfxdata="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">
                <o:lock v:ext="edit" aspectratio="f"/>
                <v:group id="组合 61" o:spid="_x0000_s1026" o:spt="203" style="position:absolute;left:2179;top:866078;height:327588;width:8413;" coordorigin="2191,-315269" coordsize="8413,327588"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group id="组合 59" o:spid="_x0000_s1026" o:spt="203" style="position:absolute;left:2191;top:-315269;height:327588;width:8413;" coordorigin="1051,-315257" coordsize="8413,327588" o:gfxdata="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cHZSSvwAAANwAAAAPAAAAAAAAAAEAIAAAACIAAABkcnMvZG93bnJldi54&#10;bWxQSwECFAAUAAAACACHTuJAMy8FnjsAAAA5AAAAFQAAAAAAAAABACAAAAAOAQAAZHJzL2dyb3Vw&#10;c2hhcGV4bWwueG1sUEsFBgAAAAAGAAYAYAEAAMsDAAAAAA==&#10;">
                    <o:lock v:ext="edit" aspectratio="f"/>
                    <v:group id="组合 58" o:spid="_x0000_s1026" o:spt="203" style="position:absolute;left:1161;top:7694;height:4637;width:8216;" coordorigin="1161,7694" coordsize="8216,4637" o:gfxdata="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CP6r0r0AAADcAAAADwAAAAAAAAABACAAAAAiAAAAZHJzL2Rvd25yZXYueG1s&#10;UEsBAhQAFAAAAAgAh07iQDMvBZ47AAAAOQAAABUAAAAAAAAAAQAgAAAADAEAAGRycy9ncm91cHNo&#10;YXBleG1sLnhtbFBLBQYAAAAABgAGAGABAADJAwAAAAA=&#10;">
                      <o:lock v:ext="edit" aspectratio="f"/>
                      <v:shape id="椭圆 41" o:spid="_x0000_s1026" o:spt="3" type="#_x0000_t3" style="position:absolute;left:5245;top:11146;height:567;width:624;v-text-anchor:middle;" fillcolor="#FFFFFF" filled="t" stroked="t" coordsize="21600,21600" o:gfxdata="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NFLyvQAA&#10;ANwAAAAPAAAAAAAAAAEAIAAAACIAAABkcnMvZG93bnJldi54bWxQSwECFAAUAAAACACHTuJAMy8F&#10;njsAAAA5AAAAEAAAAAAAAAABACAAAAAMAQAAZHJzL3NoYXBleG1sLnhtbFBLBQYAAAAABgAGAFsB&#10;AAC2AwAAAAA=&#10;">
                        <v:fill on="t" focussize="0,0"/>
                        <v:stroke weight="1pt" color="#FFFFFF" miterlimit="8" joinstyle="miter"/>
                        <v:imagedata o:title=""/>
                        <o:lock v:ext="edit" aspectratio="f"/>
                        <v:textbox inset="0mm,0mm,0mm,0mm">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是</w:t>
                              </w:r>
                            </w:p>
                          </w:txbxContent>
                        </v:textbox>
                      </v:shape>
                      <v:group id="组合 57" o:spid="_x0000_s1026" o:spt="203" style="position:absolute;left:1161;top:7694;height:4637;width:8216;" coordorigin="1161,7694" coordsize="8216,4637" o:gfxdata="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XYJA+vwAAANwAAAAPAAAAAAAAAAEAIAAAACIAAABkcnMvZG93bnJldi54&#10;bWxQSwECFAAUAAAACACHTuJAMy8FnjsAAAA5AAAAFQAAAAAAAAABACAAAAAOAQAAZHJzL2dyb3Vw&#10;c2hhcGV4bWwueG1sUEsFBgAAAAAGAAYAYAEAAMsDAAAAAA==&#10;">
                        <o:lock v:ext="edit" aspectratio="f"/>
                        <v:shape id="椭圆 50" o:spid="_x0000_s1026" o:spt="3" type="#_x0000_t3" style="position:absolute;left:3577;top:10123;height:436;width:612;v-text-anchor:middle;" fillcolor="#FFFFFF" filled="t" stroked="t" coordsize="21600,21600" o:gfxdata="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qaR6/&#10;AAAA3AAAAA8AAAAAAAAAAQAgAAAAIgAAAGRycy9kb3ducmV2LnhtbFBLAQIUABQAAAAIAIdO4kAz&#10;LwWeOwAAADkAAAAQAAAAAAAAAAEAIAAAAA4BAABkcnMvc2hhcGV4bWwueG1sUEsFBgAAAAAGAAYA&#10;WwEAALgDAAAAAA==&#10;">
                          <v:fill on="t" focussize="0,0"/>
                          <v:stroke weight="1pt" color="#FFFFFF" miterlimit="8" joinstyle="miter"/>
                          <v:imagedata o:title=""/>
                          <o:lock v:ext="edit" aspectratio="f"/>
                          <v:textbox inset="0mm,0mm,0mm,0mm">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否</w:t>
                                </w:r>
                              </w:p>
                            </w:txbxContent>
                          </v:textbox>
                        </v:shape>
                        <v:group id="组合 56" o:spid="_x0000_s1026" o:spt="203" style="position:absolute;left:1161;top:7694;height:4637;width:8216;" coordorigin="1161,7694" coordsize="8216,4637" o:gfxdata="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3xa3RvwAAANwAAAAPAAAAAAAAAAEAIAAAACIAAABkcnMvZG93bnJldi54&#10;bWxQSwECFAAUAAAACACHTuJAMy8FnjsAAAA5AAAAFQAAAAAAAAABACAAAAAOAQAAZHJzL2dyb3Vw&#10;c2hhcGV4bWwueG1sUEsFBgAAAAAGAAYAYAEAAMsDAAAAAA==&#10;">
                          <o:lock v:ext="edit" aspectratio="f"/>
                          <v:rect id="矩形 31" o:spid="_x0000_s1026" o:spt="1" style="position:absolute;left:1161;top:10137;height:951;width:2410;v-text-anchor:middle;" fillcolor="#FFFFFF" filled="t" stroked="t" coordsize="21600,21600" o:gfxdata="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I13L4A&#10;AADcAAAADwAAAAAAAAABACAAAAAiAAAAZHJzL2Rvd25yZXYueG1sUEsBAhQAFAAAAAgAh07iQDMv&#10;BZ47AAAAOQAAABAAAAAAAAAAAQAgAAAADQEAAGRycy9zaGFwZXhtbC54bWxQSwUGAAAAAAYABgBb&#10;AQAAtwM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扩大应急</w:t>
                                  </w:r>
                                </w:p>
                                <w:p>
                                  <w:pPr>
                                    <w:jc w:val="both"/>
                                    <w:rPr>
                                      <w:rFonts w:hint="eastAsia" w:ascii="Calibri" w:hAnsi="Calibri" w:eastAsia="宋体" w:cs="Times New Roman"/>
                                      <w:lang w:val="en-US" w:eastAsia="zh-CN"/>
                                    </w:rPr>
                                  </w:pPr>
                                  <w:r>
                                    <w:rPr>
                                      <w:rFonts w:hint="eastAsia" w:ascii="Calibri" w:hAnsi="Calibri" w:eastAsia="宋体" w:cs="Times New Roman"/>
                                      <w:lang w:val="en-US" w:eastAsia="zh-CN"/>
                                    </w:rPr>
                                    <w:t>受洛阳市指挥部的领导</w:t>
                                  </w:r>
                                </w:p>
                              </w:txbxContent>
                            </v:textbox>
                          </v:rect>
                          <v:shape id="菱形 32" o:spid="_x0000_s1026" o:spt="4" type="#_x0000_t4" style="position:absolute;left:4161;top:10131;height:1002;width:2267;v-text-anchor:middle;" fillcolor="#FFFFFF" filled="t" stroked="t" coordsize="21600,21600" o:gfxdata="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wokY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inset="0mm,0mm,0mm,0mm">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事态</w:t>
                                  </w:r>
                                  <w:r>
                                    <w:rPr>
                                      <w:rFonts w:hint="eastAsia" w:ascii="Calibri" w:hAnsi="Calibri" w:eastAsia="宋体" w:cs="Times New Roman"/>
                                    </w:rPr>
                                    <w:t>控</w:t>
                                  </w:r>
                                  <w:r>
                                    <w:rPr>
                                      <w:rFonts w:hint="eastAsia" w:ascii="Calibri" w:hAnsi="Calibri" w:eastAsia="宋体" w:cs="Times New Roman"/>
                                      <w:lang w:val="en-US" w:eastAsia="zh-CN"/>
                                    </w:rPr>
                                    <w:t>制</w:t>
                                  </w:r>
                                </w:p>
                              </w:txbxContent>
                            </v:textbox>
                          </v:shape>
                          <v:rect id="矩形 35" o:spid="_x0000_s1026" o:spt="1" style="position:absolute;left:8199;top:7694;height:2931;width:1179;v-text-anchor:middle;" fillcolor="#FFFFFF" filled="t" stroked="t" coordsize="21600,21600" o:gfxdata="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ywOML4A&#10;AADcAAAADwAAAAAAAAABACAAAAAiAAAAZHJzL2Rvd25yZXYueG1sUEsBAhQAFAAAAAgAh07iQDMv&#10;BZ47AAAAOQAAABAAAAAAAAAAAQAgAAAADQEAAGRycy9zaGFwZXhtbC54bWxQSwUGAAAAAAYABgBb&#10;AQAAtwMAAAAA&#10;">
                            <v:fill on="t" focussize="0,0"/>
                            <v:stroke weight="1pt" color="#000000" miterlimit="8"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抢险救援</w:t>
                                  </w:r>
                                </w:p>
                                <w:p>
                                  <w:pPr>
                                    <w:rPr>
                                      <w:rFonts w:hint="eastAsia" w:ascii="Calibri" w:hAnsi="Calibri" w:eastAsia="宋体" w:cs="Times New Roman"/>
                                      <w:lang w:val="en-US" w:eastAsia="zh-CN"/>
                                    </w:rPr>
                                  </w:pPr>
                                  <w:r>
                                    <w:rPr>
                                      <w:rFonts w:hint="eastAsia" w:ascii="Calibri" w:hAnsi="Calibri" w:eastAsia="宋体" w:cs="Times New Roman"/>
                                      <w:lang w:val="en-US" w:eastAsia="zh-CN"/>
                                    </w:rPr>
                                    <w:t>疏散撤离</w:t>
                                  </w:r>
                                </w:p>
                                <w:p>
                                  <w:pPr>
                                    <w:rPr>
                                      <w:rFonts w:hint="eastAsia" w:ascii="Calibri" w:hAnsi="Calibri" w:eastAsia="宋体" w:cs="Times New Roman"/>
                                      <w:lang w:val="en-US" w:eastAsia="zh-CN"/>
                                    </w:rPr>
                                  </w:pPr>
                                  <w:r>
                                    <w:rPr>
                                      <w:rFonts w:hint="eastAsia" w:ascii="Calibri" w:hAnsi="Calibri" w:eastAsia="宋体" w:cs="Times New Roman"/>
                                      <w:lang w:val="en-US" w:eastAsia="zh-CN"/>
                                    </w:rPr>
                                    <w:t>医疗救护</w:t>
                                  </w:r>
                                </w:p>
                                <w:p>
                                  <w:pPr>
                                    <w:rPr>
                                      <w:rFonts w:hint="eastAsia" w:ascii="Calibri" w:hAnsi="Calibri" w:eastAsia="宋体" w:cs="Times New Roman"/>
                                      <w:lang w:val="en-US" w:eastAsia="zh-CN"/>
                                    </w:rPr>
                                  </w:pPr>
                                  <w:r>
                                    <w:rPr>
                                      <w:rFonts w:hint="eastAsia" w:ascii="Calibri" w:hAnsi="Calibri" w:eastAsia="宋体" w:cs="Times New Roman"/>
                                      <w:lang w:val="en-US" w:eastAsia="zh-CN"/>
                                    </w:rPr>
                                    <w:t>现场治安</w:t>
                                  </w:r>
                                </w:p>
                                <w:p>
                                  <w:pPr>
                                    <w:rPr>
                                      <w:rFonts w:hint="eastAsia" w:ascii="Calibri" w:hAnsi="Calibri" w:eastAsia="宋体" w:cs="Times New Roman"/>
                                      <w:lang w:val="en-US" w:eastAsia="zh-CN"/>
                                    </w:rPr>
                                  </w:pPr>
                                  <w:r>
                                    <w:rPr>
                                      <w:rFonts w:hint="eastAsia" w:ascii="Calibri" w:hAnsi="Calibri" w:eastAsia="宋体" w:cs="Times New Roman"/>
                                      <w:lang w:val="en-US" w:eastAsia="zh-CN"/>
                                    </w:rPr>
                                    <w:t>交通管制</w:t>
                                  </w:r>
                                </w:p>
                                <w:p>
                                  <w:pPr>
                                    <w:rPr>
                                      <w:rFonts w:hint="eastAsia" w:ascii="Calibri" w:hAnsi="Calibri" w:eastAsia="宋体" w:cs="Times New Roman"/>
                                      <w:lang w:val="en-US" w:eastAsia="zh-CN"/>
                                    </w:rPr>
                                  </w:pPr>
                                  <w:r>
                                    <w:rPr>
                                      <w:rFonts w:hint="eastAsia" w:ascii="Calibri" w:hAnsi="Calibri" w:eastAsia="宋体" w:cs="Times New Roman"/>
                                      <w:lang w:val="en-US" w:eastAsia="zh-CN"/>
                                    </w:rPr>
                                    <w:t>信息发布</w:t>
                                  </w:r>
                                </w:p>
                                <w:p>
                                  <w:pPr>
                                    <w:rPr>
                                      <w:rFonts w:hint="eastAsia" w:ascii="Calibri" w:hAnsi="Calibri" w:eastAsia="宋体" w:cs="Times New Roman"/>
                                      <w:lang w:val="en-US" w:eastAsia="zh-CN"/>
                                    </w:rPr>
                                  </w:pPr>
                                  <w:r>
                                    <w:rPr>
                                      <w:rFonts w:hint="eastAsia" w:ascii="Calibri" w:hAnsi="Calibri" w:eastAsia="宋体" w:cs="Times New Roman"/>
                                      <w:lang w:val="en-US" w:eastAsia="zh-CN"/>
                                    </w:rPr>
                                    <w:t>环境监测</w:t>
                                  </w:r>
                                </w:p>
                                <w:p>
                                  <w:pPr>
                                    <w:rPr>
                                      <w:rFonts w:hint="default" w:ascii="Calibri" w:hAnsi="Calibri" w:eastAsia="宋体" w:cs="Times New Roman"/>
                                      <w:lang w:val="en-US" w:eastAsia="zh-CN"/>
                                    </w:rPr>
                                  </w:pPr>
                                  <w:r>
                                    <w:rPr>
                                      <w:rFonts w:hint="eastAsia" w:ascii="Calibri" w:hAnsi="Calibri" w:eastAsia="宋体" w:cs="Times New Roman"/>
                                      <w:lang w:val="en-US" w:eastAsia="zh-CN"/>
                                    </w:rPr>
                                    <w:t>群众安抚后勤保障</w:t>
                                  </w:r>
                                </w:p>
                              </w:txbxContent>
                            </v:textbox>
                          </v:rect>
                          <v:shape id="直接箭头连接符 37" o:spid="_x0000_s1026" o:spt="32" type="#_x0000_t32" style="position:absolute;left:6089;top:9160;flip:y;height:2;width:2103;" filled="f" stroked="t" coordsize="21600,21600" o:gfxdata="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R4boLsAAADc&#10;AAAADwAAAAAAAAABACAAAAAiAAAAZHJzL2Rvd25yZXYueG1sUEsBAhQAFAAAAAgAh07iQDMvBZ47&#10;AAAAOQAAABAAAAAAAAAAAQAgAAAACgEAAGRycy9zaGFwZXhtbC54bWxQSwUGAAAAAAYABgBbAQAA&#10;tAMAAAAA&#10;">
                            <v:fill on="f" focussize="0,0"/>
                            <v:stroke weight="1pt" color="#000000" miterlimit="8" joinstyle="miter" endarrow="block"/>
                            <v:imagedata o:title=""/>
                            <o:lock v:ext="edit" aspectratio="f"/>
                          </v:shape>
                          <v:shape id="直接箭头连接符 40" o:spid="_x0000_s1026" o:spt="32" type="#_x0000_t32" style="position:absolute;left:5293;top:8211;flip:x;height:726;width:2;" filled="f" stroked="t" coordsize="21600,21600" o:gfxdata="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lK+O74A&#10;AADcAAAADwAAAAAAAAABACAAAAAiAAAAZHJzL2Rvd25yZXYueG1sUEsBAhQAFAAAAAgAh07iQDMv&#10;BZ47AAAAOQAAABAAAAAAAAAAAQAgAAAADQEAAGRycy9zaGFwZXhtbC54bWxQSwUGAAAAAAYABgBb&#10;AQAAtwMAAAAA&#10;">
                            <v:fill on="f" focussize="0,0"/>
                            <v:stroke weight="1pt" color="#000000" miterlimit="8" joinstyle="miter" endarrow="block"/>
                            <v:imagedata o:title=""/>
                            <o:lock v:ext="edit" aspectratio="f"/>
                          </v:shape>
                          <v:rect id="矩形 46" o:spid="_x0000_s1026" o:spt="1" style="position:absolute;left:4456;top:8937;height:468;width:1624;v-text-anchor:middle;" fillcolor="#FFFFFF" filled="t" stroked="t" coordsize="21600,21600" o:gfxdata="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LgxeugAAANw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textbo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现场处置</w:t>
                                  </w:r>
                                </w:p>
                              </w:txbxContent>
                            </v:textbox>
                          </v:rect>
                          <v:rect id="矩形 47" o:spid="_x0000_s1026" o:spt="1" style="position:absolute;left:4492;top:11863;height:468;width:1624;v-text-anchor:middle;" fillcolor="#FFFFFF" filled="t" stroked="t" coordsize="21600,21600" o:gfxdata="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YqnF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响应终止</w:t>
                                  </w:r>
                                </w:p>
                              </w:txbxContent>
                            </v:textbox>
                          </v:rect>
                          <v:shape id="直接箭头连接符 48" o:spid="_x0000_s1026" o:spt="32" type="#_x0000_t32" style="position:absolute;left:5305;top:9421;flip:x;height:726;width:2;" filled="f" stroked="t" coordsize="21600,21600" o:gfxdata="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22UL4A&#10;AADcAAAADwAAAAAAAAABACAAAAAiAAAAZHJzL2Rvd25yZXYueG1sUEsBAhQAFAAAAAgAh07iQDMv&#10;BZ47AAAAOQAAABAAAAAAAAAAAQAgAAAADQEAAGRycy9zaGFwZXhtbC54bWxQSwUGAAAAAAYABgBb&#10;AQAAtwMAAAAA&#10;">
                            <v:fill on="f" focussize="0,0"/>
                            <v:stroke weight="1pt" color="#000000" miterlimit="8" joinstyle="miter" endarrow="block"/>
                            <v:imagedata o:title=""/>
                            <o:lock v:ext="edit" aspectratio="f"/>
                          </v:shape>
                          <v:shape id="直接箭头连接符 49" o:spid="_x0000_s1026" o:spt="32" type="#_x0000_t32" style="position:absolute;left:5305;top:11137;flip:x;height:726;width:2;" filled="f" stroked="t" coordsize="21600,21600" o:gfxdata="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ETy74A&#10;AADcAAAADwAAAAAAAAABACAAAAAiAAAAZHJzL2Rvd25yZXYueG1sUEsBAhQAFAAAAAgAh07iQDMv&#10;BZ47AAAAOQAAABAAAAAAAAAAAQAgAAAADQEAAGRycy9zaGFwZXhtbC54bWxQSwUGAAAAAAYABgBb&#10;AQAAtwMAAAAA&#10;">
                            <v:fill on="f" focussize="0,0"/>
                            <v:stroke weight="1pt" color="#000000" miterlimit="8" joinstyle="miter" endarrow="block"/>
                            <v:imagedata o:title=""/>
                            <o:lock v:ext="edit" aspectratio="f"/>
                          </v:shape>
                        </v:group>
                      </v:group>
                    </v:group>
                    <v:group id="组合 55" o:spid="_x0000_s1026" o:spt="203" style="position:absolute;left:1051;top:4389;height:4137;width:8413;" coordorigin="1051,4389" coordsize="8413,4137" o:gfxdata="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pLjfLvwAAANwAAAAPAAAAAAAAAAEAIAAAACIAAABkcnMvZG93bnJldi54&#10;bWxQSwECFAAUAAAACACHTuJAMy8FnjsAAAA5AAAAFQAAAAAAAAABACAAAAAOAQAAZHJzL2dyb3Vw&#10;c2hhcGV4bWwueG1sUEsFBgAAAAAGAAYAYAEAAMsDAAAAAA==&#10;">
                      <o:lock v:ext="edit" aspectratio="f"/>
                      <v:rect id="矩形 52" o:spid="_x0000_s1026" o:spt="1" style="position:absolute;left:3532;top:4389;height:468;width:3435;v-text-anchor:middle;" fillcolor="#FFFFFF" filled="t" stroked="f" coordsize="21600,21600" o:gfxdata="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cIRvq/&#10;AAAA3A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视情、适时进行升级、降级</w:t>
                              </w:r>
                            </w:p>
                          </w:txbxContent>
                        </v:textbox>
                      </v:rect>
                      <v:rect id="矩形 19" o:spid="_x0000_s1026" o:spt="1" style="position:absolute;left:1101;top:5234;height:1753;width:2660;v-text-anchor:middle;" fillcolor="#FFFFFF" filled="t" stroked="t" coordsize="21600,21600" o:gfxdata="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KLMbG8AAAA&#10;3AAAAA8AAAAAAAAAAQAgAAAAIgAAAGRycy9kb3ducmV2LnhtbFBLAQIUABQAAAAIAIdO4kAzLwWe&#10;OwAAADkAAAAQAAAAAAAAAAEAIAAAAAsBAABkcnMvc2hhcGV4bWwueG1sUEsFBgAAAAAGAAYAWwEA&#10;ALUDAAAAAA==&#10;">
                        <v:fill on="t" focussize="0,0"/>
                        <v:stroke weight="1pt" color="#000000" miterlimit="8"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突发事件牵头部门相关人员立即赶赴现场，指挥、指导、协调事发地乡（镇、街道）及相关部门对突发事件进行处置</w:t>
                              </w:r>
                            </w:p>
                          </w:txbxContent>
                        </v:textbox>
                      </v:rect>
                      <v:rect id="矩形 20" o:spid="_x0000_s1026" o:spt="1" style="position:absolute;left:3921;top:5236;height:1753;width:2660;v-text-anchor:middle;" fillcolor="#FFFFFF" filled="t" stroked="t" coordsize="21600,21600" o:gfxdata="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ceUKr4A&#10;AADcAAAADwAAAAAAAAABACAAAAAiAAAAZHJzL2Rvd25yZXYueG1sUEsBAhQAFAAAAAgAh07iQDMv&#10;BZ47AAAAOQAAABAAAAAAAAAAAQAgAAAADQEAAGRycy9zaGFwZXhtbC54bWxQSwUGAAAAAAYABgBb&#10;AQAAtwMAAAAA&#10;">
                        <v:fill on="t" focussize="0,0"/>
                        <v:stroke weight="1pt" color="#000000" miterlimit="8"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专项指挥部相关人员立即赶赴现场，指挥、指导、协调县相关部门、事发地乡（镇、街道）及相关部门对突发事件进行处置</w:t>
                              </w:r>
                            </w:p>
                          </w:txbxContent>
                        </v:textbox>
                      </v:rect>
                      <v:rect id="矩形 21" o:spid="_x0000_s1026" o:spt="1" style="position:absolute;left:6746;top:5232;height:1753;width:2719;v-text-anchor:middle;" fillcolor="#FFFFFF" filled="t" stroked="t" coordsize="21600,21600" o:gfxdata="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WABYugAAANw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总指挥部相关领导和人员立即赶赴现场，统一指挥县相关部门、事发地乡（镇、街道）及相关部门对突发事件进行处置</w:t>
                              </w:r>
                            </w:p>
                          </w:txbxContent>
                        </v:textbox>
                      </v:rect>
                      <v:shape id="肘形连接符 25" o:spid="_x0000_s1026" o:spt="34" type="#_x0000_t34" style="position:absolute;left:5249;top:4203;flip:x y;height:5597;width:5;rotation:5898240f;" filled="f" stroked="t" coordsize="21600,21600" o:gfxdata="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pHrAvQAA&#10;ANwAAAAPAAAAAAAAAAEAIAAAACIAAABkcnMvZG93bnJldi54bWxQSwECFAAUAAAACACHTuJAMy8F&#10;njsAAAA5AAAAEAAAAAAAAAABACAAAAAMAQAAZHJzL3NoYXBleG1sLnhtbFBLBQYAAAAABgAGAFsB&#10;AAC2AwAAAAA=&#10;" adj="-1162080">
                        <v:fill on="f" focussize="0,0"/>
                        <v:stroke weight="1pt" color="#000000" miterlimit="8" joinstyle="miter"/>
                        <v:imagedata o:title=""/>
                        <o:lock v:ext="edit" aspectratio="f"/>
                      </v:shape>
                      <v:line id="直接连接符 26" o:spid="_x0000_s1026" o:spt="20" style="position:absolute;left:5251;top:6989;height:294;width:5;" filled="f" stroked="t" coordsize="21600,21600" o:gfxdata="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5oNZ28AAAA&#10;3AAAAA8AAAAAAAAAAQAgAAAAIgAAAGRycy9kb3ducmV2LnhtbFBLAQIUABQAAAAIAIdO4kAzLwWe&#10;OwAAADkAAAAQAAAAAAAAAAEAIAAAAAsBAABkcnMvc2hhcGV4bWwueG1sUEsFBgAAAAAGAAYAWwEA&#10;ALUDAAAAAA==&#10;">
                        <v:fill on="f" focussize="0,0"/>
                        <v:stroke weight="1pt" color="#000000" miterlimit="8" joinstyle="miter"/>
                        <v:imagedata o:title=""/>
                        <o:lock v:ext="edit" aspectratio="f"/>
                      </v:line>
                      <v:rect id="矩形 27" o:spid="_x0000_s1026" o:spt="1" style="position:absolute;left:4456;top:7739;height:468;width:1624;v-text-anchor:middle;" fillcolor="#FFFFFF" filled="t" stroked="t" coordsize="21600,21600" o:gfxdata="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uz8Y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现场指挥协调</w:t>
                              </w:r>
                            </w:p>
                          </w:txbxContent>
                        </v:textbox>
                      </v:rect>
                      <v:rect id="矩形 28" o:spid="_x0000_s1026" o:spt="1" style="position:absolute;left:1051;top:7436;height:1090;width:2810;v-text-anchor:middle;" fillcolor="#FFFFFF" filled="t" stroked="t" coordsize="21600,21600" o:gfxdata="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aaFv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w:txbxContent>
                            <w:p>
                              <w:pPr>
                                <w:jc w:val="left"/>
                                <w:rPr>
                                  <w:rFonts w:hint="eastAsia" w:ascii="Calibri" w:hAnsi="Calibri" w:eastAsia="宋体" w:cs="Times New Roman"/>
                                  <w:lang w:val="en-US" w:eastAsia="zh-CN"/>
                                </w:rPr>
                              </w:pPr>
                              <w:r>
                                <w:rPr>
                                  <w:rFonts w:hint="eastAsia" w:ascii="Calibri" w:hAnsi="Calibri" w:eastAsia="宋体" w:cs="Times New Roman"/>
                                  <w:lang w:val="en-US" w:eastAsia="zh-CN"/>
                                </w:rPr>
                                <w:t>视情建立现场指挥部；调动应急救援队伍；调配物资和装备</w:t>
                              </w:r>
                            </w:p>
                          </w:txbxContent>
                        </v:textbox>
                      </v:rect>
                      <v:shape id="直接箭头连接符 29" o:spid="_x0000_s1026" o:spt="32" type="#_x0000_t32" style="position:absolute;left:3877;top:7967;flip:x;height:10;width:599;" filled="f" stroked="t" coordsize="21600,21600" o:gfxdata="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QUu74A&#10;AADcAAAADwAAAAAAAAABACAAAAAiAAAAZHJzL2Rvd25yZXYueG1sUEsBAhQAFAAAAAgAh07iQDMv&#10;BZ47AAAAOQAAABAAAAAAAAAAAQAgAAAADQEAAGRycy9zaGFwZXhtbC54bWxQSwUGAAAAAAYABgBb&#10;AQAAtwMAAAAA&#10;">
                        <v:fill on="f" focussize="0,0"/>
                        <v:stroke weight="0.5pt" color="#000000" miterlimit="8" joinstyle="miter" endarrow="block"/>
                        <v:imagedata o:title=""/>
                        <o:lock v:ext="edit" aspectratio="f"/>
                      </v:shape>
                      <v:shape id="直接箭头连接符 30" o:spid="_x0000_s1026" o:spt="32" type="#_x0000_t32" style="position:absolute;left:5262;top:7285;height:437;width:6;" filled="f" stroked="t" coordsize="21600,21600" o:gfxdata="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zqR02/&#10;AAAA3AAAAA8AAAAAAAAAAQAgAAAAIgAAAGRycy9kb3ducmV2LnhtbFBLAQIUABQAAAAIAIdO4kAz&#10;LwWeOwAAADkAAAAQAAAAAAAAAAEAIAAAAA4BAABkcnMvc2hhcGV4bWwueG1sUEsFBgAAAAAGAAYA&#10;WwEAALgDAAAAAA==&#10;">
                        <v:fill on="f" focussize="0,0"/>
                        <v:stroke weight="1pt" color="#000000" miterlimit="8" joinstyle="miter" endarrow="block"/>
                        <v:imagedata o:title=""/>
                        <o:lock v:ext="edit" aspectratio="f"/>
                      </v:shape>
                    </v:group>
                    <v:group id="组合 54" o:spid="_x0000_s1026" o:spt="203" style="position:absolute;left:1162;top:-315257;height:320493;width:7985;" coordorigin="1162,-315257" coordsize="7985,320493" o:gfxdata="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O7BI2+AAAA3AAAAA8AAAAAAAAAAQAgAAAAIgAAAGRycy9kb3ducmV2Lnht&#10;bFBLAQIUABQAAAAIAIdO4kAzLwWeOwAAADkAAAAVAAAAAAAAAAEAIAAAAA0BAABkcnMvZ3JvdXBz&#10;aGFwZXhtbC54bWxQSwUGAAAAAAYABgBgAQAAygMAAAAA&#10;">
                      <o:lock v:ext="edit" aspectratio="f"/>
                      <v:rect id="矩形 10" o:spid="_x0000_s1026" o:spt="1" style="position:absolute;left:4661;top:910;height:468;width:1175;v-text-anchor:middle;" fillcolor="#FFFFFF" filled="t" stroked="t" coordsize="21600,21600" o:gfxdata="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1KnbL4A&#10;AADcAAAADwAAAAAAAAABACAAAAAiAAAAZHJzL2Rvd25yZXYueG1sUEsBAhQAFAAAAAgAh07iQDMv&#10;BZ47AAAAOQAAABAAAAAAAAAAAQAgAAAADQEAAGRycy9zaGFwZXhtbC54bWxQSwUGAAAAAAYABgBb&#10;AQAAtwM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启动响应</w:t>
                              </w:r>
                            </w:p>
                          </w:txbxContent>
                        </v:textbox>
                      </v:rect>
                      <v:rect id="矩形 11" o:spid="_x0000_s1026" o:spt="1" style="position:absolute;left:7090;top:1140;height:1717;width:1241;v-text-anchor:middle;" fillcolor="#FFFFFF" filled="t" stroked="t" coordsize="21600,21600" o:gfxdata="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HgL3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信息接报</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人员到岗</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专家到位</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队伍集结</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资源调配</w:t>
                              </w:r>
                            </w:p>
                          </w:txbxContent>
                        </v:textbox>
                      </v:rect>
                      <v:rect id="矩形 12" o:spid="_x0000_s1026" o:spt="1" style="position:absolute;left:4205;top:3438;height:768;width:2093;v-text-anchor:middle;" fillcolor="#FFFFFF" filled="t" stroked="t" coordsize="21600,21600" o:gfxdata="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gZaFugAAANw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Ⅱ级响应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专项指挥部负责</w:t>
                              </w:r>
                            </w:p>
                          </w:txbxContent>
                        </v:textbox>
                      </v:rect>
                      <v:rect id="矩形 13" o:spid="_x0000_s1026" o:spt="1" style="position:absolute;left:1162;top:3455;height:768;width:2560;v-text-anchor:middle;" fillcolor="#FFFFFF" filled="t" stroked="t" coordsize="21600,21600" o:gfxdata="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zTMevQAA&#10;ANwAAAAPAAAAAAAAAAEAIAAAACIAAABkcnMvZG93bnJldi54bWxQSwECFAAUAAAACACHTuJAMy8F&#10;njsAAAA5AAAAEAAAAAAAAAABACAAAAAMAQAAZHJzL3NoYXBleG1sLnhtbFBLBQYAAAAABgAGAFsB&#10;AAC2AwAAAAA=&#10;">
                        <v:fill on="t" focussize="0,0"/>
                        <v:stroke weight="1pt" color="#000000" miterlimit="8" joinstyle="miter"/>
                        <v:imagedata o:title=""/>
                        <o:lock v:ext="edit" aspectratio="f"/>
                        <v:textbox>
                          <w:txbxContent>
                            <w:p>
                              <w:pPr>
                                <w:jc w:val="center"/>
                                <w:rPr>
                                  <w:rFonts w:hint="eastAsia" w:ascii="Times New Roman"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Ⅲ</w:t>
                              </w:r>
                              <w:r>
                                <w:rPr>
                                  <w:rFonts w:hint="eastAsia" w:ascii="Times New Roman"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突发事件牵头部门负责</w:t>
                              </w:r>
                            </w:p>
                          </w:txbxContent>
                        </v:textbox>
                      </v:rect>
                      <v:rect id="矩形 14" o:spid="_x0000_s1026" o:spt="1" style="position:absolute;left:7054;top:3429;height:768;width:2093;v-text-anchor:middle;" fillcolor="#FFFFFF" filled="t" stroked="t" coordsize="21600,21600" o:gfxdata="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ZtQPrsAAADc&#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textbox>
                          <w:txbxContent>
                            <w:p>
                              <w:pPr>
                                <w:jc w:val="center"/>
                                <w:rPr>
                                  <w:rFonts w:hint="eastAsia" w:ascii="Calibri"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Ⅰ</w:t>
                              </w:r>
                              <w:r>
                                <w:rPr>
                                  <w:rFonts w:hint="eastAsia" w:ascii="Calibri"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总指挥部负责</w:t>
                              </w:r>
                            </w:p>
                          </w:txbxContent>
                        </v:textbox>
                      </v:rect>
                      <v:shape id="直接箭头连接符 16" o:spid="_x0000_s1026" o:spt="32" type="#_x0000_t32" style="position:absolute;left:5840;top:-53358;flip:y;height:5;width:1857;" filled="f" stroked="t" coordsize="21600,21600" o:gfxdata="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Szgq/&#10;AAAA3AAAAA8AAAAAAAAAAQAgAAAAIgAAAGRycy9kb3ducmV2LnhtbFBLAQIUABQAAAAIAIdO4kAz&#10;LwWeOwAAADkAAAAQAAAAAAAAAAEAIAAAAA4BAABkcnMvc2hhcGV4bWwueG1sUEsFBgAAAAAGAAYA&#10;WwEAALgDAAAAAA==&#10;">
                        <v:fill on="f" focussize="0,0"/>
                        <v:stroke weight="0.5pt" color="#000000" miterlimit="8" joinstyle="miter" endarrow="open"/>
                        <v:imagedata o:title=""/>
                        <o:lock v:ext="edit" aspectratio="f"/>
                      </v:shape>
                      <v:shape id="直接箭头连接符 17" o:spid="_x0000_s1026" o:spt="32" type="#_x0000_t32" style="position:absolute;left:2075;top:-52476;height:945;width:49;" filled="f" stroked="t" coordsize="21600,21600" o:gfxdata="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iOwH74A&#10;AADcAAAADwAAAAAAAAABACAAAAAiAAAAZHJzL2Rvd25yZXYueG1sUEsBAhQAFAAAAAgAh07iQDMv&#10;BZ47AAAAOQAAABAAAAAAAAAAAQAgAAAADQEAAGRycy9zaGFwZXhtbC54bWxQSwUGAAAAAAYABgBb&#10;AQAAtwMAAAAA&#10;">
                        <v:fill on="f" focussize="0,0"/>
                        <v:stroke weight="1pt" color="#000000" miterlimit="8" joinstyle="miter" endarrow="block"/>
                        <v:imagedata o:title=""/>
                        <o:lock v:ext="edit" aspectratio="f"/>
                      </v:shape>
                      <v:shape id="肘形连接符 18" o:spid="_x0000_s1026" o:spt="34" type="#_x0000_t34" style="position:absolute;left:5220;top:622;height:5616;width:51;rotation:-5898240f;" filled="f" stroked="t" coordsize="21600,21600" o:gfxdata="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FhbGb4A&#10;AADcAAAADwAAAAAAAAABACAAAAAiAAAAZHJzL2Rvd25yZXYueG1sUEsBAhQAFAAAAAgAh07iQDMv&#10;BZ47AAAAOQAAABAAAAAAAAAAAQAgAAAADQEAAGRycy9zaGFwZXhtbC54bWxQSwUGAAAAAAYABgBb&#10;AQAAtwMAAAAA&#10;" adj="183600">
                        <v:fill on="f" focussize="0,0"/>
                        <v:stroke weight="0.5pt" color="#000000" miterlimit="8" joinstyle="miter" startarrow="block" endarrow="block"/>
                        <v:imagedata o:title=""/>
                        <o:lock v:ext="edit" aspectratio="f"/>
                      </v:shape>
                      <v:shape id="直接箭头连接符 23" o:spid="_x0000_s1026" o:spt="32" type="#_x0000_t32" style="position:absolute;left:5251;top:4206;flip:x;height:1030;width:1;" filled="f" stroked="t" coordsize="21600,21600" o:gfxdata="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n3j6b4A&#10;AADcAAAADwAAAAAAAAABACAAAAAiAAAAZHJzL2Rvd25yZXYueG1sUEsBAhQAFAAAAAgAh07iQDMv&#10;BZ47AAAAOQAAABAAAAAAAAAAAQAgAAAADQEAAGRycy9zaGFwZXhtbC54bWxQSwUGAAAAAAYABgBb&#10;AQAAtwMAAAAA&#10;">
                        <v:fill on="f" focussize="0,0"/>
                        <v:stroke weight="0.5pt" color="#000000" miterlimit="8" joinstyle="miter" endarrow="block"/>
                        <v:imagedata o:title=""/>
                        <o:lock v:ext="edit" aspectratio="f"/>
                      </v:shape>
                      <v:shape id="直接箭头连接符 24" o:spid="_x0000_s1026" o:spt="32" type="#_x0000_t32" style="position:absolute;left:5543;top:-315257;height:1035;width:5;" filled="f" stroked="t" coordsize="21600,21600" o:gfxdata="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N/lbb4A&#10;AADcAAAADwAAAAAAAAABACAAAAAiAAAAZHJzL2Rvd25yZXYueG1sUEsBAhQAFAAAAAgAh07iQDMv&#10;BZ47AAAAOQAAABAAAAAAAAAAAQAgAAAADQEAAGRycy9zaGFwZXhtbC54bWxQSwUGAAAAAAYABgBb&#10;AQAAtwMAAAAA&#10;">
                        <v:fill on="f" focussize="0,0"/>
                        <v:stroke weight="0.5pt" color="#000000" miterlimit="8" joinstyle="miter" endarrow="block"/>
                        <v:imagedata o:title=""/>
                        <o:lock v:ext="edit" aspectratio="f"/>
                      </v:shape>
                      <v:shape id="直接箭头连接符 51" o:spid="_x0000_s1026" o:spt="32" type="#_x0000_t32" style="position:absolute;left:2473;top:4860;height:0;width:5616;" filled="f" stroked="t" coordsize="21600,21600" o:gfxdata="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Z/5Qi/&#10;AAAA3AAAAA8AAAAAAAAAAQAgAAAAIgAAAGRycy9kb3ducmV2LnhtbFBLAQIUABQAAAAIAIdO4kAz&#10;LwWeOwAAADkAAAAQAAAAAAAAAAEAIAAAAA4BAABkcnMvc2hhcGV4bWwueG1sUEsFBgAAAAAGAAYA&#10;WwEAALgDAAAAAA==&#10;">
                        <v:fill on="f" focussize="0,0"/>
                        <v:stroke weight="1pt" color="#000000" miterlimit="8" joinstyle="miter" startarrow="open" endarrow="open"/>
                        <v:imagedata o:title=""/>
                        <o:lock v:ext="edit" aspectratio="f"/>
                      </v:shape>
                    </v:group>
                  </v:group>
                  <v:shape id="直接箭头连接符 60" o:spid="_x0000_s1026" o:spt="32" type="#_x0000_t32" style="position:absolute;left:4705;top:10629;flip:x;height:10;width:599;" filled="f" stroked="t" coordsize="21600,21600" o:gfxdata="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3NHpW5AAAA2wAA&#10;AA8AAAAAAAAAAQAgAAAAIgAAAGRycy9kb3ducmV2LnhtbFBLAQIUABQAAAAIAIdO4kAzLwWeOwAA&#10;ADkAAAAQAAAAAAAAAAEAIAAAAAgBAABkcnMvc2hhcGV4bWwueG1sUEsFBgAAAAAGAAYAWwEAALID&#10;AAAAAA==&#10;">
                    <v:fill on="f" focussize="0,0"/>
                    <v:stroke weight="0.5pt" color="#000000" miterlimit="8" joinstyle="miter" endarrow="block"/>
                    <v:imagedata o:title=""/>
                    <o:lock v:ext="edit" aspectratio="f"/>
                  </v:shape>
                </v:group>
                <v:shape id="直接箭头连接符 24" o:spid="_x0000_s1026" o:spt="32" type="#_x0000_t32" style="position:absolute;left:3601;top:1185580;height:1035;width:5;" filled="f" stroked="t" coordsize="21600,21600" o:gfxdata="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W0qte5AAAA3AAA&#10;AA8AAAAAAAAAAQAgAAAAIgAAAGRycy9kb3ducmV2LnhtbFBLAQIUABQAAAAIAIdO4kAzLwWeOwAA&#10;ADkAAAAQAAAAAAAAAAEAIAAAAAgBAABkcnMvc2hhcGV4bWwueG1sUEsFBgAAAAAGAAYAWwEAALID&#10;AAAAAA==&#10;">
                  <v:fill on="f" focussize="0,0"/>
                  <v:stroke weight="0.5pt" color="#000000" miterlimit="8" joinstyle="miter" endarrow="block"/>
                  <v:imagedata o:title=""/>
                  <o:lock v:ext="edit" aspectratio="f"/>
                </v:shape>
              </v:group>
            </w:pict>
          </mc:Fallback>
        </mc:AlternateContent>
      </w:r>
      <w:r>
        <w:rPr>
          <w:rFonts w:hint="eastAsia" w:ascii="楷体" w:hAnsi="楷体" w:eastAsia="楷体" w:cs="楷体"/>
          <w:b w:val="0"/>
          <w:bCs/>
          <w:kern w:val="0"/>
          <w:sz w:val="32"/>
          <w:szCs w:val="32"/>
          <w:highlight w:val="none"/>
          <w:lang w:val="en-US" w:eastAsia="zh-CN" w:bidi="ar-SA"/>
        </w:rPr>
        <w:t>附件10 应急响应流程图</w:t>
      </w:r>
      <w:bookmarkEnd w:id="113"/>
    </w:p>
    <w:p>
      <w:pPr>
        <w:rPr>
          <w:rFonts w:hint="eastAsia" w:ascii="楷体" w:hAnsi="楷体" w:eastAsia="楷体" w:cs="楷体"/>
          <w:b w:val="0"/>
          <w:bCs/>
          <w:sz w:val="32"/>
          <w:szCs w:val="32"/>
          <w:highlight w:val="none"/>
          <w:lang w:val="en-US" w:eastAsia="zh-CN"/>
        </w:rPr>
      </w:pPr>
      <w:r>
        <w:rPr>
          <w:sz w:val="36"/>
        </w:rPr>
        <mc:AlternateContent>
          <mc:Choice Requires="wpg">
            <w:drawing>
              <wp:anchor distT="0" distB="0" distL="114300" distR="114300" simplePos="0" relativeHeight="251664384" behindDoc="0" locked="0" layoutInCell="1" allowOverlap="1">
                <wp:simplePos x="0" y="0"/>
                <wp:positionH relativeFrom="column">
                  <wp:posOffset>24130</wp:posOffset>
                </wp:positionH>
                <wp:positionV relativeFrom="paragraph">
                  <wp:posOffset>244475</wp:posOffset>
                </wp:positionV>
                <wp:extent cx="5528945" cy="7252335"/>
                <wp:effectExtent l="6350" t="6350" r="8255" b="18415"/>
                <wp:wrapNone/>
                <wp:docPr id="43" name="组合 43"/>
                <wp:cNvGraphicFramePr/>
                <a:graphic xmlns:a="http://schemas.openxmlformats.org/drawingml/2006/main">
                  <a:graphicData uri="http://schemas.microsoft.com/office/word/2010/wordprocessingGroup">
                    <wpg:wgp>
                      <wpg:cNvGrpSpPr/>
                      <wpg:grpSpPr>
                        <a:xfrm>
                          <a:off x="0" y="0"/>
                          <a:ext cx="5528945" cy="7252335"/>
                          <a:chOff x="1885" y="1182245"/>
                          <a:chExt cx="8707" cy="11421"/>
                        </a:xfrm>
                      </wpg:grpSpPr>
                      <wpg:grpSp>
                        <wpg:cNvPr id="41" name="组合 41"/>
                        <wpg:cNvGrpSpPr/>
                        <wpg:grpSpPr>
                          <a:xfrm>
                            <a:off x="1885" y="1182245"/>
                            <a:ext cx="8707" cy="11421"/>
                            <a:chOff x="1897" y="898"/>
                            <a:chExt cx="8707" cy="11421"/>
                          </a:xfrm>
                        </wpg:grpSpPr>
                        <wpg:grpSp>
                          <wpg:cNvPr id="39" name="组合 39"/>
                          <wpg:cNvGrpSpPr/>
                          <wpg:grpSpPr>
                            <a:xfrm>
                              <a:off x="1897" y="898"/>
                              <a:ext cx="8707" cy="11421"/>
                              <a:chOff x="757" y="910"/>
                              <a:chExt cx="8707" cy="11421"/>
                            </a:xfrm>
                          </wpg:grpSpPr>
                          <wpg:grpSp>
                            <wpg:cNvPr id="15" name="组合 15"/>
                            <wpg:cNvGrpSpPr/>
                            <wpg:grpSpPr>
                              <a:xfrm>
                                <a:off x="1161" y="7694"/>
                                <a:ext cx="8217" cy="4637"/>
                                <a:chOff x="1161" y="7694"/>
                                <a:chExt cx="8217" cy="4637"/>
                              </a:xfrm>
                            </wpg:grpSpPr>
                            <wps:wsp>
                              <wps:cNvPr id="2" name="椭圆 2"/>
                              <wps:cNvSpPr/>
                              <wps:spPr>
                                <a:xfrm>
                                  <a:off x="5245" y="11146"/>
                                  <a:ext cx="624" cy="567"/>
                                </a:xfrm>
                                <a:prstGeom prst="ellipse">
                                  <a:avLst/>
                                </a:prstGeom>
                                <a:solidFill>
                                  <a:srgbClr val="FFFFFF"/>
                                </a:solidFill>
                                <a:ln w="12700" cap="flat" cmpd="sng">
                                  <a:solidFill>
                                    <a:srgbClr val="FFFFFF"/>
                                  </a:solidFill>
                                  <a:prstDash val="solid"/>
                                  <a:miter/>
                                  <a:headEnd type="none" w="med" len="med"/>
                                  <a:tailEnd type="none" w="med" len="med"/>
                                </a:ln>
                              </wps:spPr>
                              <wps:txbx>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是</w:t>
                                    </w:r>
                                  </w:p>
                                </w:txbxContent>
                              </wps:txbx>
                              <wps:bodyPr lIns="0" tIns="0" rIns="0" bIns="0" anchor="ctr" anchorCtr="0" upright="1"/>
                            </wps:wsp>
                            <wpg:grpSp>
                              <wpg:cNvPr id="14" name="组合 14"/>
                              <wpg:cNvGrpSpPr/>
                              <wpg:grpSpPr>
                                <a:xfrm>
                                  <a:off x="1161" y="7694"/>
                                  <a:ext cx="8217" cy="4637"/>
                                  <a:chOff x="1161" y="7694"/>
                                  <a:chExt cx="8217" cy="4637"/>
                                </a:xfrm>
                              </wpg:grpSpPr>
                              <wps:wsp>
                                <wps:cNvPr id="3" name="椭圆 3"/>
                                <wps:cNvSpPr/>
                                <wps:spPr>
                                  <a:xfrm>
                                    <a:off x="3577" y="10123"/>
                                    <a:ext cx="612" cy="436"/>
                                  </a:xfrm>
                                  <a:prstGeom prst="ellipse">
                                    <a:avLst/>
                                  </a:prstGeom>
                                  <a:solidFill>
                                    <a:srgbClr val="FFFFFF"/>
                                  </a:solidFill>
                                  <a:ln w="12700" cap="flat" cmpd="sng">
                                    <a:solidFill>
                                      <a:srgbClr val="FFFFFF"/>
                                    </a:solidFill>
                                    <a:prstDash val="solid"/>
                                    <a:miter/>
                                    <a:headEnd type="none" w="med" len="med"/>
                                    <a:tailEnd type="none" w="med" len="med"/>
                                  </a:ln>
                                </wps:spPr>
                                <wps:txbx>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否</w:t>
                                      </w:r>
                                    </w:p>
                                  </w:txbxContent>
                                </wps:txbx>
                                <wps:bodyPr lIns="0" tIns="0" rIns="0" bIns="0" anchor="ctr" anchorCtr="0" upright="1"/>
                              </wps:wsp>
                              <wpg:grpSp>
                                <wpg:cNvPr id="13" name="组合 13"/>
                                <wpg:cNvGrpSpPr/>
                                <wpg:grpSpPr>
                                  <a:xfrm>
                                    <a:off x="1161" y="7694"/>
                                    <a:ext cx="8217" cy="4637"/>
                                    <a:chOff x="1161" y="7694"/>
                                    <a:chExt cx="8217" cy="4637"/>
                                  </a:xfrm>
                                </wpg:grpSpPr>
                                <wps:wsp>
                                  <wps:cNvPr id="4" name="矩形 4"/>
                                  <wps:cNvSpPr/>
                                  <wps:spPr>
                                    <a:xfrm>
                                      <a:off x="1161" y="10137"/>
                                      <a:ext cx="2410" cy="129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扩大应急</w:t>
                                        </w:r>
                                      </w:p>
                                      <w:p>
                                        <w:pPr>
                                          <w:jc w:val="both"/>
                                          <w:rPr>
                                            <w:rFonts w:hint="eastAsia" w:cs="Times New Roman"/>
                                            <w:lang w:val="en-US" w:eastAsia="zh-CN"/>
                                          </w:rPr>
                                        </w:pPr>
                                        <w:r>
                                          <w:rPr>
                                            <w:rFonts w:hint="eastAsia" w:cs="Times New Roman"/>
                                            <w:lang w:val="en-US" w:eastAsia="zh-CN"/>
                                          </w:rPr>
                                          <w:t>启动县突发事件总体</w:t>
                                        </w:r>
                                      </w:p>
                                      <w:p>
                                        <w:pPr>
                                          <w:jc w:val="center"/>
                                          <w:rPr>
                                            <w:rFonts w:hint="default" w:ascii="Calibri" w:hAnsi="Calibri" w:eastAsia="宋体" w:cs="Times New Roman"/>
                                            <w:lang w:val="en-US" w:eastAsia="zh-CN"/>
                                          </w:rPr>
                                        </w:pPr>
                                        <w:r>
                                          <w:rPr>
                                            <w:rFonts w:hint="eastAsia" w:cs="Times New Roman"/>
                                            <w:lang w:val="en-US" w:eastAsia="zh-CN"/>
                                          </w:rPr>
                                          <w:t>应急预案</w:t>
                                        </w:r>
                                      </w:p>
                                    </w:txbxContent>
                                  </wps:txbx>
                                  <wps:bodyPr lIns="91440" tIns="107999" rIns="91440" bIns="107999" anchor="ctr" anchorCtr="0" upright="1">
                                    <a:spAutoFit/>
                                  </wps:bodyPr>
                                </wps:wsp>
                                <wps:wsp>
                                  <wps:cNvPr id="5" name="菱形 5"/>
                                  <wps:cNvSpPr/>
                                  <wps:spPr>
                                    <a:xfrm>
                                      <a:off x="4161" y="10131"/>
                                      <a:ext cx="2267" cy="1002"/>
                                    </a:xfrm>
                                    <a:prstGeom prst="diamond">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事态</w:t>
                                        </w:r>
                                        <w:r>
                                          <w:rPr>
                                            <w:rFonts w:hint="eastAsia" w:ascii="Calibri" w:hAnsi="Calibri" w:eastAsia="宋体" w:cs="Times New Roman"/>
                                          </w:rPr>
                                          <w:t>控</w:t>
                                        </w:r>
                                        <w:r>
                                          <w:rPr>
                                            <w:rFonts w:hint="eastAsia" w:ascii="Calibri" w:hAnsi="Calibri" w:eastAsia="宋体" w:cs="Times New Roman"/>
                                            <w:lang w:val="en-US" w:eastAsia="zh-CN"/>
                                          </w:rPr>
                                          <w:t>制</w:t>
                                        </w:r>
                                      </w:p>
                                    </w:txbxContent>
                                  </wps:txbx>
                                  <wps:bodyPr lIns="0" tIns="0" rIns="0" bIns="0" anchor="ctr" anchorCtr="0" upright="1"/>
                                </wps:wsp>
                                <wps:wsp>
                                  <wps:cNvPr id="6" name="矩形 6"/>
                                  <wps:cNvSpPr/>
                                  <wps:spPr>
                                    <a:xfrm>
                                      <a:off x="8199" y="7694"/>
                                      <a:ext cx="1179" cy="2931"/>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抢险救援</w:t>
                                        </w:r>
                                      </w:p>
                                      <w:p>
                                        <w:pPr>
                                          <w:rPr>
                                            <w:rFonts w:hint="eastAsia" w:ascii="Calibri" w:hAnsi="Calibri" w:eastAsia="宋体" w:cs="Times New Roman"/>
                                            <w:lang w:val="en-US" w:eastAsia="zh-CN"/>
                                          </w:rPr>
                                        </w:pPr>
                                        <w:r>
                                          <w:rPr>
                                            <w:rFonts w:hint="eastAsia" w:ascii="Calibri" w:hAnsi="Calibri" w:eastAsia="宋体" w:cs="Times New Roman"/>
                                            <w:lang w:val="en-US" w:eastAsia="zh-CN"/>
                                          </w:rPr>
                                          <w:t>疏散撤离</w:t>
                                        </w:r>
                                      </w:p>
                                      <w:p>
                                        <w:pPr>
                                          <w:rPr>
                                            <w:rFonts w:hint="eastAsia" w:ascii="Calibri" w:hAnsi="Calibri" w:eastAsia="宋体" w:cs="Times New Roman"/>
                                            <w:lang w:val="en-US" w:eastAsia="zh-CN"/>
                                          </w:rPr>
                                        </w:pPr>
                                        <w:r>
                                          <w:rPr>
                                            <w:rFonts w:hint="eastAsia" w:ascii="Calibri" w:hAnsi="Calibri" w:eastAsia="宋体" w:cs="Times New Roman"/>
                                            <w:lang w:val="en-US" w:eastAsia="zh-CN"/>
                                          </w:rPr>
                                          <w:t>医疗救护</w:t>
                                        </w:r>
                                      </w:p>
                                      <w:p>
                                        <w:pPr>
                                          <w:rPr>
                                            <w:rFonts w:hint="eastAsia" w:ascii="Calibri" w:hAnsi="Calibri" w:eastAsia="宋体" w:cs="Times New Roman"/>
                                            <w:lang w:val="en-US" w:eastAsia="zh-CN"/>
                                          </w:rPr>
                                        </w:pPr>
                                        <w:r>
                                          <w:rPr>
                                            <w:rFonts w:hint="eastAsia" w:ascii="Calibri" w:hAnsi="Calibri" w:eastAsia="宋体" w:cs="Times New Roman"/>
                                            <w:lang w:val="en-US" w:eastAsia="zh-CN"/>
                                          </w:rPr>
                                          <w:t>现场治安</w:t>
                                        </w:r>
                                      </w:p>
                                      <w:p>
                                        <w:pPr>
                                          <w:rPr>
                                            <w:rFonts w:hint="default" w:ascii="Calibri" w:hAnsi="Calibri" w:eastAsia="宋体" w:cs="Times New Roman"/>
                                            <w:lang w:val="en-US" w:eastAsia="zh-CN"/>
                                          </w:rPr>
                                        </w:pPr>
                                        <w:r>
                                          <w:rPr>
                                            <w:rFonts w:hint="eastAsia" w:ascii="Calibri" w:hAnsi="Calibri" w:eastAsia="宋体" w:cs="Times New Roman"/>
                                            <w:lang w:val="en-US" w:eastAsia="zh-CN"/>
                                          </w:rPr>
                                          <w:t>信息</w:t>
                                        </w:r>
                                        <w:r>
                                          <w:rPr>
                                            <w:rFonts w:hint="eastAsia" w:cs="Times New Roman"/>
                                            <w:lang w:val="en-US" w:eastAsia="zh-CN"/>
                                          </w:rPr>
                                          <w:t>报道</w:t>
                                        </w:r>
                                      </w:p>
                                      <w:p>
                                        <w:pPr>
                                          <w:rPr>
                                            <w:rFonts w:hint="eastAsia" w:ascii="Calibri" w:hAnsi="Calibri" w:eastAsia="宋体" w:cs="Times New Roman"/>
                                            <w:lang w:val="en-US" w:eastAsia="zh-CN"/>
                                          </w:rPr>
                                        </w:pPr>
                                        <w:r>
                                          <w:rPr>
                                            <w:rFonts w:hint="eastAsia" w:ascii="Calibri" w:hAnsi="Calibri" w:eastAsia="宋体" w:cs="Times New Roman"/>
                                            <w:lang w:val="en-US" w:eastAsia="zh-CN"/>
                                          </w:rPr>
                                          <w:t>环境监测</w:t>
                                        </w:r>
                                      </w:p>
                                      <w:p>
                                        <w:pPr>
                                          <w:rPr>
                                            <w:rFonts w:hint="default" w:ascii="Calibri" w:hAnsi="Calibri" w:eastAsia="宋体" w:cs="Times New Roman"/>
                                            <w:lang w:val="en-US" w:eastAsia="zh-CN"/>
                                          </w:rPr>
                                        </w:pPr>
                                        <w:r>
                                          <w:rPr>
                                            <w:rFonts w:hint="eastAsia" w:ascii="Calibri" w:hAnsi="Calibri" w:eastAsia="宋体" w:cs="Times New Roman"/>
                                            <w:lang w:val="en-US" w:eastAsia="zh-CN"/>
                                          </w:rPr>
                                          <w:t>群众安抚后勤保障</w:t>
                                        </w:r>
                                      </w:p>
                                    </w:txbxContent>
                                  </wps:txbx>
                                  <wps:bodyPr anchor="ctr" anchorCtr="0" upright="1"/>
                                </wps:wsp>
                                <wps:wsp>
                                  <wps:cNvPr id="7" name="直接箭头连接符 7"/>
                                  <wps:cNvCnPr/>
                                  <wps:spPr>
                                    <a:xfrm flipV="1">
                                      <a:off x="6089" y="9160"/>
                                      <a:ext cx="2103" cy="2"/>
                                    </a:xfrm>
                                    <a:prstGeom prst="straightConnector1">
                                      <a:avLst/>
                                    </a:prstGeom>
                                    <a:ln w="12700" cap="flat" cmpd="sng">
                                      <a:solidFill>
                                        <a:srgbClr val="000000"/>
                                      </a:solidFill>
                                      <a:prstDash val="solid"/>
                                      <a:miter/>
                                      <a:headEnd type="none" w="med" len="med"/>
                                      <a:tailEnd type="triangle" w="med" len="med"/>
                                    </a:ln>
                                  </wps:spPr>
                                  <wps:bodyPr/>
                                </wps:wsp>
                                <wps:wsp>
                                  <wps:cNvPr id="8" name="直接箭头连接符 8"/>
                                  <wps:cNvCnPr/>
                                  <wps:spPr>
                                    <a:xfrm flipH="1">
                                      <a:off x="5293" y="8211"/>
                                      <a:ext cx="2" cy="726"/>
                                    </a:xfrm>
                                    <a:prstGeom prst="straightConnector1">
                                      <a:avLst/>
                                    </a:prstGeom>
                                    <a:ln w="12700" cap="flat" cmpd="sng">
                                      <a:solidFill>
                                        <a:srgbClr val="000000"/>
                                      </a:solidFill>
                                      <a:prstDash val="solid"/>
                                      <a:miter/>
                                      <a:headEnd type="none" w="med" len="med"/>
                                      <a:tailEnd type="triangle" w="med" len="med"/>
                                    </a:ln>
                                  </wps:spPr>
                                  <wps:bodyPr/>
                                </wps:wsp>
                                <wps:wsp>
                                  <wps:cNvPr id="9" name="矩形 9"/>
                                  <wps:cNvSpPr/>
                                  <wps:spPr>
                                    <a:xfrm>
                                      <a:off x="4456" y="8937"/>
                                      <a:ext cx="1624" cy="4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现场处置</w:t>
                                        </w:r>
                                      </w:p>
                                    </w:txbxContent>
                                  </wps:txbx>
                                  <wps:bodyPr anchor="ctr" anchorCtr="0" upright="1"/>
                                </wps:wsp>
                                <wps:wsp>
                                  <wps:cNvPr id="10" name="矩形 10"/>
                                  <wps:cNvSpPr/>
                                  <wps:spPr>
                                    <a:xfrm>
                                      <a:off x="4492" y="11863"/>
                                      <a:ext cx="1624" cy="4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响应终止</w:t>
                                        </w:r>
                                      </w:p>
                                    </w:txbxContent>
                                  </wps:txbx>
                                  <wps:bodyPr anchor="ctr" anchorCtr="0" upright="1"/>
                                </wps:wsp>
                                <wps:wsp>
                                  <wps:cNvPr id="11" name="直接箭头连接符 11"/>
                                  <wps:cNvCnPr/>
                                  <wps:spPr>
                                    <a:xfrm flipH="1">
                                      <a:off x="5305" y="9421"/>
                                      <a:ext cx="2" cy="726"/>
                                    </a:xfrm>
                                    <a:prstGeom prst="straightConnector1">
                                      <a:avLst/>
                                    </a:prstGeom>
                                    <a:ln w="12700" cap="flat" cmpd="sng">
                                      <a:solidFill>
                                        <a:srgbClr val="000000"/>
                                      </a:solidFill>
                                      <a:prstDash val="solid"/>
                                      <a:miter/>
                                      <a:headEnd type="none" w="med" len="med"/>
                                      <a:tailEnd type="triangle" w="med" len="med"/>
                                    </a:ln>
                                  </wps:spPr>
                                  <wps:bodyPr/>
                                </wps:wsp>
                                <wps:wsp>
                                  <wps:cNvPr id="12" name="直接箭头连接符 12"/>
                                  <wps:cNvCnPr/>
                                  <wps:spPr>
                                    <a:xfrm flipH="1">
                                      <a:off x="5305" y="11137"/>
                                      <a:ext cx="2" cy="726"/>
                                    </a:xfrm>
                                    <a:prstGeom prst="straightConnector1">
                                      <a:avLst/>
                                    </a:prstGeom>
                                    <a:ln w="12700" cap="flat" cmpd="sng">
                                      <a:solidFill>
                                        <a:srgbClr val="000000"/>
                                      </a:solidFill>
                                      <a:prstDash val="solid"/>
                                      <a:miter/>
                                      <a:headEnd type="none" w="med" len="med"/>
                                      <a:tailEnd type="triangle" w="med" len="med"/>
                                    </a:ln>
                                  </wps:spPr>
                                  <wps:bodyPr/>
                                </wps:wsp>
                              </wpg:grpSp>
                            </wpg:grpSp>
                          </wpg:grpSp>
                          <wpg:grpSp>
                            <wpg:cNvPr id="26" name="组合 26"/>
                            <wpg:cNvGrpSpPr/>
                            <wpg:grpSpPr>
                              <a:xfrm>
                                <a:off x="1051" y="4389"/>
                                <a:ext cx="8413" cy="4137"/>
                                <a:chOff x="1051" y="4389"/>
                                <a:chExt cx="8413" cy="4137"/>
                              </a:xfrm>
                            </wpg:grpSpPr>
                            <wps:wsp>
                              <wps:cNvPr id="16" name="矩形 16"/>
                              <wps:cNvSpPr/>
                              <wps:spPr>
                                <a:xfrm>
                                  <a:off x="3532" y="4389"/>
                                  <a:ext cx="3435" cy="468"/>
                                </a:xfrm>
                                <a:prstGeom prst="rect">
                                  <a:avLst/>
                                </a:prstGeom>
                                <a:solidFill>
                                  <a:srgbClr val="FFFFFF"/>
                                </a:solidFill>
                                <a:ln w="12700">
                                  <a:noFill/>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视情、适时进行升级、降级</w:t>
                                    </w:r>
                                  </w:p>
                                </w:txbxContent>
                              </wps:txbx>
                              <wps:bodyPr anchor="ctr" anchorCtr="0" upright="1"/>
                            </wps:wsp>
                            <wps:wsp>
                              <wps:cNvPr id="17" name="矩形 17"/>
                              <wps:cNvSpPr/>
                              <wps:spPr>
                                <a:xfrm>
                                  <a:off x="1101" y="5234"/>
                                  <a:ext cx="2660" cy="175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乡（镇、街道）指挥部</w:t>
                                    </w:r>
                                  </w:p>
                                  <w:p>
                                    <w:pPr>
                                      <w:rPr>
                                        <w:rFonts w:hint="eastAsia" w:ascii="Calibri" w:hAnsi="Calibri" w:eastAsia="宋体" w:cs="Times New Roman"/>
                                        <w:lang w:val="en-US" w:eastAsia="zh-CN"/>
                                      </w:rPr>
                                    </w:pPr>
                                    <w:r>
                                      <w:rPr>
                                        <w:rFonts w:hint="eastAsia" w:ascii="Calibri" w:hAnsi="Calibri" w:eastAsia="宋体" w:cs="Times New Roman"/>
                                        <w:lang w:val="en-US" w:eastAsia="zh-CN"/>
                                      </w:rPr>
                                      <w:t>相关人员立即赶赴现场，</w:t>
                                    </w:r>
                                    <w:r>
                                      <w:rPr>
                                        <w:rFonts w:hint="eastAsia" w:cs="Times New Roman"/>
                                        <w:lang w:val="en-US" w:eastAsia="zh-CN"/>
                                      </w:rPr>
                                      <w:t>协助</w:t>
                                    </w:r>
                                    <w:r>
                                      <w:rPr>
                                        <w:rFonts w:hint="eastAsia" w:ascii="Calibri" w:hAnsi="Calibri" w:eastAsia="宋体" w:cs="Times New Roman"/>
                                        <w:lang w:val="en-US" w:eastAsia="zh-CN"/>
                                      </w:rPr>
                                      <w:t>事发</w:t>
                                    </w:r>
                                    <w:r>
                                      <w:rPr>
                                        <w:rFonts w:hint="eastAsia" w:cs="Times New Roman"/>
                                        <w:lang w:val="en-US" w:eastAsia="zh-CN"/>
                                      </w:rPr>
                                      <w:t>单位</w:t>
                                    </w:r>
                                    <w:r>
                                      <w:rPr>
                                        <w:rFonts w:hint="eastAsia" w:ascii="Calibri" w:hAnsi="Calibri" w:eastAsia="宋体" w:cs="Times New Roman"/>
                                        <w:lang w:val="en-US" w:eastAsia="zh-CN"/>
                                      </w:rPr>
                                      <w:t>对</w:t>
                                    </w:r>
                                    <w:r>
                                      <w:rPr>
                                        <w:rFonts w:hint="eastAsia" w:cs="Times New Roman"/>
                                        <w:lang w:val="en-US" w:eastAsia="zh-CN"/>
                                      </w:rPr>
                                      <w:t>事故</w:t>
                                    </w:r>
                                    <w:r>
                                      <w:rPr>
                                        <w:rFonts w:hint="eastAsia" w:ascii="Calibri" w:hAnsi="Calibri" w:eastAsia="宋体" w:cs="Times New Roman"/>
                                        <w:lang w:val="en-US" w:eastAsia="zh-CN"/>
                                      </w:rPr>
                                      <w:t>进行处置</w:t>
                                    </w:r>
                                  </w:p>
                                </w:txbxContent>
                              </wps:txbx>
                              <wps:bodyPr anchor="ctr" anchorCtr="0" upright="1"/>
                            </wps:wsp>
                            <wps:wsp>
                              <wps:cNvPr id="18" name="矩形 18"/>
                              <wps:cNvSpPr/>
                              <wps:spPr>
                                <a:xfrm>
                                  <a:off x="3921" y="5236"/>
                                  <a:ext cx="2660" cy="175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rPr>
                                        <w:rFonts w:hint="eastAsia" w:ascii="Calibri" w:hAnsi="Calibri" w:eastAsia="宋体" w:cs="Times New Roman"/>
                                        <w:lang w:val="en-US" w:eastAsia="zh-CN"/>
                                      </w:rPr>
                                    </w:pPr>
                                    <w:r>
                                      <w:rPr>
                                        <w:rFonts w:hint="eastAsia" w:cs="Times New Roman"/>
                                        <w:lang w:val="en-US" w:eastAsia="zh-CN"/>
                                      </w:rPr>
                                      <w:t>应急管理局</w:t>
                                    </w:r>
                                    <w:r>
                                      <w:rPr>
                                        <w:rFonts w:hint="eastAsia" w:ascii="Calibri" w:hAnsi="Calibri" w:eastAsia="宋体" w:cs="Times New Roman"/>
                                        <w:lang w:val="en-US" w:eastAsia="zh-CN"/>
                                      </w:rPr>
                                      <w:t>相关人员立即赶赴现场，指挥、指导、协调县相关部门、事发地乡（镇、街道）及相关部门对</w:t>
                                    </w:r>
                                    <w:r>
                                      <w:rPr>
                                        <w:rFonts w:hint="eastAsia" w:cs="Times New Roman"/>
                                        <w:lang w:val="en-US" w:eastAsia="zh-CN"/>
                                      </w:rPr>
                                      <w:t>事故</w:t>
                                    </w:r>
                                    <w:r>
                                      <w:rPr>
                                        <w:rFonts w:hint="eastAsia" w:ascii="Calibri" w:hAnsi="Calibri" w:eastAsia="宋体" w:cs="Times New Roman"/>
                                        <w:lang w:val="en-US" w:eastAsia="zh-CN"/>
                                      </w:rPr>
                                      <w:t>进行处置</w:t>
                                    </w:r>
                                  </w:p>
                                </w:txbxContent>
                              </wps:txbx>
                              <wps:bodyPr anchor="ctr" anchorCtr="0" upright="1"/>
                            </wps:wsp>
                            <wps:wsp>
                              <wps:cNvPr id="19" name="矩形 19"/>
                              <wps:cNvSpPr/>
                              <wps:spPr>
                                <a:xfrm>
                                  <a:off x="6746" y="5232"/>
                                  <a:ext cx="2719" cy="175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rPr>
                                        <w:rFonts w:hint="eastAsia" w:ascii="Calibri" w:hAnsi="Calibri" w:eastAsia="宋体" w:cs="Times New Roman"/>
                                        <w:lang w:val="en-US" w:eastAsia="zh-CN"/>
                                      </w:rPr>
                                    </w:pPr>
                                    <w:r>
                                      <w:rPr>
                                        <w:rFonts w:hint="eastAsia" w:cs="Times New Roman"/>
                                        <w:lang w:val="en-US" w:eastAsia="zh-CN"/>
                                      </w:rPr>
                                      <w:t>专项</w:t>
                                    </w:r>
                                    <w:r>
                                      <w:rPr>
                                        <w:rFonts w:hint="eastAsia" w:ascii="Calibri" w:hAnsi="Calibri" w:eastAsia="宋体" w:cs="Times New Roman"/>
                                        <w:lang w:val="en-US" w:eastAsia="zh-CN"/>
                                      </w:rPr>
                                      <w:t>指挥部相关领导和人员立即赶赴现场，统一指挥县相关部门、事发地乡（镇、街道）及相关部门对</w:t>
                                    </w:r>
                                    <w:r>
                                      <w:rPr>
                                        <w:rFonts w:hint="eastAsia" w:cs="Times New Roman"/>
                                        <w:lang w:val="en-US" w:eastAsia="zh-CN"/>
                                      </w:rPr>
                                      <w:t>事故</w:t>
                                    </w:r>
                                    <w:r>
                                      <w:rPr>
                                        <w:rFonts w:hint="eastAsia" w:ascii="Calibri" w:hAnsi="Calibri" w:eastAsia="宋体" w:cs="Times New Roman"/>
                                        <w:lang w:val="en-US" w:eastAsia="zh-CN"/>
                                      </w:rPr>
                                      <w:t>进行处置</w:t>
                                    </w:r>
                                  </w:p>
                                </w:txbxContent>
                              </wps:txbx>
                              <wps:bodyPr anchor="ctr" anchorCtr="0" upright="1"/>
                            </wps:wsp>
                            <wps:wsp>
                              <wps:cNvPr id="20" name="肘形连接符 20"/>
                              <wps:cNvCnPr/>
                              <wps:spPr>
                                <a:xfrm rot="5400000" flipH="1" flipV="1">
                                  <a:off x="5246" y="4200"/>
                                  <a:ext cx="5" cy="5597"/>
                                </a:xfrm>
                                <a:prstGeom prst="bentConnector3">
                                  <a:avLst>
                                    <a:gd name="adj1" fmla="val -5380000"/>
                                  </a:avLst>
                                </a:prstGeom>
                                <a:ln w="12700" cap="flat" cmpd="sng">
                                  <a:solidFill>
                                    <a:srgbClr val="000000"/>
                                  </a:solidFill>
                                  <a:prstDash val="solid"/>
                                  <a:miter/>
                                  <a:headEnd type="none" w="med" len="med"/>
                                  <a:tailEnd type="none" w="med" len="med"/>
                                </a:ln>
                              </wps:spPr>
                              <wps:bodyPr/>
                            </wps:wsp>
                            <wps:wsp>
                              <wps:cNvPr id="21" name="直接连接符 21"/>
                              <wps:cNvCnPr/>
                              <wps:spPr>
                                <a:xfrm>
                                  <a:off x="5251" y="6989"/>
                                  <a:ext cx="5" cy="294"/>
                                </a:xfrm>
                                <a:prstGeom prst="line">
                                  <a:avLst/>
                                </a:prstGeom>
                                <a:ln w="12700" cap="flat" cmpd="sng">
                                  <a:solidFill>
                                    <a:srgbClr val="000000"/>
                                  </a:solidFill>
                                  <a:prstDash val="solid"/>
                                  <a:miter/>
                                  <a:headEnd type="none" w="med" len="med"/>
                                  <a:tailEnd type="none" w="med" len="med"/>
                                </a:ln>
                              </wps:spPr>
                              <wps:bodyPr upright="1"/>
                            </wps:wsp>
                            <wps:wsp>
                              <wps:cNvPr id="22" name="矩形 22"/>
                              <wps:cNvSpPr/>
                              <wps:spPr>
                                <a:xfrm>
                                  <a:off x="4456" y="7739"/>
                                  <a:ext cx="1624" cy="4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现场指挥协调</w:t>
                                    </w:r>
                                  </w:p>
                                </w:txbxContent>
                              </wps:txbx>
                              <wps:bodyPr anchor="ctr" anchorCtr="0" upright="1"/>
                            </wps:wsp>
                            <wps:wsp>
                              <wps:cNvPr id="23" name="矩形 23"/>
                              <wps:cNvSpPr/>
                              <wps:spPr>
                                <a:xfrm>
                                  <a:off x="1051" y="7436"/>
                                  <a:ext cx="2810" cy="109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left"/>
                                      <w:rPr>
                                        <w:rFonts w:hint="eastAsia" w:ascii="Calibri" w:hAnsi="Calibri" w:eastAsia="宋体" w:cs="Times New Roman"/>
                                        <w:lang w:val="en-US" w:eastAsia="zh-CN"/>
                                      </w:rPr>
                                    </w:pPr>
                                    <w:r>
                                      <w:rPr>
                                        <w:rFonts w:hint="eastAsia" w:ascii="Calibri" w:hAnsi="Calibri" w:eastAsia="宋体" w:cs="Times New Roman"/>
                                        <w:lang w:val="en-US" w:eastAsia="zh-CN"/>
                                      </w:rPr>
                                      <w:t>视情建立现场指挥部；调动应急救援队伍；调配物资和装备</w:t>
                                    </w:r>
                                  </w:p>
                                </w:txbxContent>
                              </wps:txbx>
                              <wps:bodyPr anchor="ctr" anchorCtr="0" upright="1"/>
                            </wps:wsp>
                            <wps:wsp>
                              <wps:cNvPr id="24" name="直接箭头连接符 24"/>
                              <wps:cNvCnPr/>
                              <wps:spPr>
                                <a:xfrm flipH="1">
                                  <a:off x="3877" y="7967"/>
                                  <a:ext cx="599" cy="10"/>
                                </a:xfrm>
                                <a:prstGeom prst="straightConnector1">
                                  <a:avLst/>
                                </a:prstGeom>
                                <a:ln w="6350" cap="flat" cmpd="sng">
                                  <a:solidFill>
                                    <a:srgbClr val="000000"/>
                                  </a:solidFill>
                                  <a:prstDash val="solid"/>
                                  <a:miter/>
                                  <a:headEnd type="none" w="med" len="med"/>
                                  <a:tailEnd type="triangle" w="med" len="med"/>
                                </a:ln>
                              </wps:spPr>
                              <wps:bodyPr/>
                            </wps:wsp>
                            <wps:wsp>
                              <wps:cNvPr id="25" name="直接箭头连接符 25"/>
                              <wps:cNvCnPr/>
                              <wps:spPr>
                                <a:xfrm>
                                  <a:off x="5262" y="7285"/>
                                  <a:ext cx="6" cy="437"/>
                                </a:xfrm>
                                <a:prstGeom prst="straightConnector1">
                                  <a:avLst/>
                                </a:prstGeom>
                                <a:ln w="12700" cap="flat" cmpd="sng">
                                  <a:solidFill>
                                    <a:srgbClr val="000000"/>
                                  </a:solidFill>
                                  <a:prstDash val="solid"/>
                                  <a:miter/>
                                  <a:headEnd type="none" w="med" len="med"/>
                                  <a:tailEnd type="triangle" w="med" len="med"/>
                                </a:ln>
                              </wps:spPr>
                              <wps:bodyPr/>
                            </wps:wsp>
                          </wpg:grpSp>
                          <wpg:grpSp>
                            <wpg:cNvPr id="38" name="组合 38"/>
                            <wpg:cNvGrpSpPr/>
                            <wpg:grpSpPr>
                              <a:xfrm>
                                <a:off x="757" y="910"/>
                                <a:ext cx="8390" cy="4326"/>
                                <a:chOff x="757" y="910"/>
                                <a:chExt cx="8390" cy="4326"/>
                              </a:xfrm>
                            </wpg:grpSpPr>
                            <wps:wsp>
                              <wps:cNvPr id="27" name="矩形 27"/>
                              <wps:cNvSpPr/>
                              <wps:spPr>
                                <a:xfrm>
                                  <a:off x="4661" y="910"/>
                                  <a:ext cx="1175" cy="4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启动响应</w:t>
                                    </w:r>
                                  </w:p>
                                </w:txbxContent>
                              </wps:txbx>
                              <wps:bodyPr anchor="ctr" anchorCtr="0" upright="1"/>
                            </wps:wsp>
                            <wps:wsp>
                              <wps:cNvPr id="28" name="矩形 28"/>
                              <wps:cNvSpPr/>
                              <wps:spPr>
                                <a:xfrm>
                                  <a:off x="7090" y="1140"/>
                                  <a:ext cx="1241" cy="171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信息接报</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人员到岗</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专家到位</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队伍集结</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资源调配</w:t>
                                    </w:r>
                                  </w:p>
                                </w:txbxContent>
                              </wps:txbx>
                              <wps:bodyPr anchor="ctr" anchorCtr="0" upright="1"/>
                            </wps:wsp>
                            <wps:wsp>
                              <wps:cNvPr id="29" name="矩形 29"/>
                              <wps:cNvSpPr/>
                              <wps:spPr>
                                <a:xfrm>
                                  <a:off x="4205" y="3438"/>
                                  <a:ext cx="2093" cy="7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Ⅱ级响应</w:t>
                                    </w:r>
                                  </w:p>
                                  <w:p>
                                    <w:pPr>
                                      <w:jc w:val="center"/>
                                      <w:rPr>
                                        <w:rFonts w:hint="eastAsia" w:ascii="Calibri" w:hAnsi="Calibri" w:eastAsia="宋体" w:cs="Times New Roman"/>
                                        <w:lang w:val="en-US" w:eastAsia="zh-CN"/>
                                      </w:rPr>
                                    </w:pPr>
                                    <w:r>
                                      <w:rPr>
                                        <w:rFonts w:hint="eastAsia" w:cs="Times New Roman"/>
                                        <w:lang w:val="en-US" w:eastAsia="zh-CN"/>
                                      </w:rPr>
                                      <w:t>应急管理局</w:t>
                                    </w:r>
                                    <w:r>
                                      <w:rPr>
                                        <w:rFonts w:hint="eastAsia" w:ascii="Calibri" w:hAnsi="Calibri" w:eastAsia="宋体" w:cs="Times New Roman"/>
                                        <w:lang w:val="en-US" w:eastAsia="zh-CN"/>
                                      </w:rPr>
                                      <w:t>负责</w:t>
                                    </w:r>
                                  </w:p>
                                </w:txbxContent>
                              </wps:txbx>
                              <wps:bodyPr anchor="ctr" anchorCtr="0" upright="1"/>
                            </wps:wsp>
                            <wps:wsp>
                              <wps:cNvPr id="30" name="矩形 30"/>
                              <wps:cNvSpPr/>
                              <wps:spPr>
                                <a:xfrm>
                                  <a:off x="757" y="3455"/>
                                  <a:ext cx="2858"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Ⅲ</w:t>
                                    </w:r>
                                    <w:r>
                                      <w:rPr>
                                        <w:rFonts w:hint="eastAsia" w:ascii="Times New Roman" w:hAnsi="Calibri" w:eastAsia="宋体" w:cs="Times New Roman"/>
                                        <w:lang w:val="en-US" w:eastAsia="zh-CN"/>
                                      </w:rPr>
                                      <w:t>级响应</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乡（镇、街道）指挥</w:t>
                                    </w:r>
                                    <w:r>
                                      <w:rPr>
                                        <w:rFonts w:hint="eastAsia" w:cs="Times New Roman"/>
                                        <w:lang w:val="en-US" w:eastAsia="zh-CN"/>
                                      </w:rPr>
                                      <w:t>部负责</w:t>
                                    </w:r>
                                  </w:p>
                                </w:txbxContent>
                              </wps:txbx>
                              <wps:bodyPr wrap="none" lIns="100799" tIns="71999" rIns="100799" bIns="71999" anchor="ctr" anchorCtr="0" upright="1">
                                <a:spAutoFit/>
                              </wps:bodyPr>
                            </wps:wsp>
                            <wps:wsp>
                              <wps:cNvPr id="31" name="矩形 31"/>
                              <wps:cNvSpPr/>
                              <wps:spPr>
                                <a:xfrm>
                                  <a:off x="7054" y="3429"/>
                                  <a:ext cx="2093" cy="7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Calibri"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Ⅰ</w:t>
                                    </w:r>
                                    <w:r>
                                      <w:rPr>
                                        <w:rFonts w:hint="eastAsia" w:ascii="Calibri"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cs="Times New Roman"/>
                                        <w:lang w:val="en-US" w:eastAsia="zh-CN"/>
                                      </w:rPr>
                                      <w:t>专项</w:t>
                                    </w:r>
                                    <w:r>
                                      <w:rPr>
                                        <w:rFonts w:hint="eastAsia" w:ascii="Calibri" w:hAnsi="Calibri" w:eastAsia="宋体" w:cs="Times New Roman"/>
                                        <w:lang w:val="en-US" w:eastAsia="zh-CN"/>
                                      </w:rPr>
                                      <w:t>指挥部负责</w:t>
                                    </w:r>
                                  </w:p>
                                </w:txbxContent>
                              </wps:txbx>
                              <wps:bodyPr anchor="ctr" anchorCtr="0" upright="1"/>
                            </wps:wsp>
                            <wps:wsp>
                              <wps:cNvPr id="32" name="直接箭头连接符 32"/>
                              <wps:cNvCnPr/>
                              <wps:spPr>
                                <a:xfrm flipV="1">
                                  <a:off x="5233" y="1999"/>
                                  <a:ext cx="1857" cy="5"/>
                                </a:xfrm>
                                <a:prstGeom prst="straightConnector1">
                                  <a:avLst/>
                                </a:prstGeom>
                                <a:ln w="6350" cap="flat" cmpd="sng">
                                  <a:solidFill>
                                    <a:srgbClr val="000000"/>
                                  </a:solidFill>
                                  <a:prstDash val="solid"/>
                                  <a:miter/>
                                  <a:headEnd type="none" w="med" len="med"/>
                                  <a:tailEnd type="arrow" w="med" len="med"/>
                                </a:ln>
                              </wps:spPr>
                              <wps:bodyPr/>
                            </wps:wsp>
                            <wps:wsp>
                              <wps:cNvPr id="33" name="直接箭头连接符 33"/>
                              <wps:cNvCnPr/>
                              <wps:spPr>
                                <a:xfrm>
                                  <a:off x="5249" y="1378"/>
                                  <a:ext cx="3" cy="2060"/>
                                </a:xfrm>
                                <a:prstGeom prst="straightConnector1">
                                  <a:avLst/>
                                </a:prstGeom>
                                <a:ln w="12700" cap="flat" cmpd="sng">
                                  <a:solidFill>
                                    <a:srgbClr val="000000"/>
                                  </a:solidFill>
                                  <a:prstDash val="solid"/>
                                  <a:miter/>
                                  <a:headEnd type="none" w="med" len="med"/>
                                  <a:tailEnd type="triangle" w="med" len="med"/>
                                </a:ln>
                              </wps:spPr>
                              <wps:bodyPr/>
                            </wps:wsp>
                            <wps:wsp>
                              <wps:cNvPr id="34" name="肘形连接符 34"/>
                              <wps:cNvCnPr/>
                              <wps:spPr>
                                <a:xfrm rot="-5400000">
                                  <a:off x="5217" y="619"/>
                                  <a:ext cx="51" cy="5616"/>
                                </a:xfrm>
                                <a:prstGeom prst="bentConnector3">
                                  <a:avLst>
                                    <a:gd name="adj1" fmla="val 850000"/>
                                  </a:avLst>
                                </a:prstGeom>
                                <a:ln w="6350" cap="flat" cmpd="sng">
                                  <a:solidFill>
                                    <a:srgbClr val="000000"/>
                                  </a:solidFill>
                                  <a:prstDash val="solid"/>
                                  <a:miter/>
                                  <a:headEnd type="triangle" w="med" len="med"/>
                                  <a:tailEnd type="triangle" w="med" len="med"/>
                                </a:ln>
                              </wps:spPr>
                              <wps:bodyPr/>
                            </wps:wsp>
                            <wps:wsp>
                              <wps:cNvPr id="35" name="直接箭头连接符 35"/>
                              <wps:cNvCnPr/>
                              <wps:spPr>
                                <a:xfrm flipH="1">
                                  <a:off x="5251" y="4206"/>
                                  <a:ext cx="1" cy="1030"/>
                                </a:xfrm>
                                <a:prstGeom prst="straightConnector1">
                                  <a:avLst/>
                                </a:prstGeom>
                                <a:ln w="6350" cap="flat" cmpd="sng">
                                  <a:solidFill>
                                    <a:srgbClr val="000000"/>
                                  </a:solidFill>
                                  <a:prstDash val="solid"/>
                                  <a:miter/>
                                  <a:headEnd type="none" w="med" len="med"/>
                                  <a:tailEnd type="triangle" w="med" len="med"/>
                                </a:ln>
                              </wps:spPr>
                              <wps:bodyPr/>
                            </wps:wsp>
                            <wps:wsp>
                              <wps:cNvPr id="36" name="直接箭头连接符 36"/>
                              <wps:cNvCnPr/>
                              <wps:spPr>
                                <a:xfrm>
                                  <a:off x="8101" y="4197"/>
                                  <a:ext cx="5" cy="1035"/>
                                </a:xfrm>
                                <a:prstGeom prst="straightConnector1">
                                  <a:avLst/>
                                </a:prstGeom>
                                <a:ln w="6350" cap="flat" cmpd="sng">
                                  <a:solidFill>
                                    <a:srgbClr val="000000"/>
                                  </a:solidFill>
                                  <a:prstDash val="solid"/>
                                  <a:miter/>
                                  <a:headEnd type="none" w="med" len="med"/>
                                  <a:tailEnd type="triangle" w="med" len="med"/>
                                </a:ln>
                              </wps:spPr>
                              <wps:bodyPr/>
                            </wps:wsp>
                            <wps:wsp>
                              <wps:cNvPr id="37" name="直接箭头连接符 37"/>
                              <wps:cNvCnPr/>
                              <wps:spPr>
                                <a:xfrm>
                                  <a:off x="2473" y="4860"/>
                                  <a:ext cx="5616" cy="0"/>
                                </a:xfrm>
                                <a:prstGeom prst="straightConnector1">
                                  <a:avLst/>
                                </a:prstGeom>
                                <a:ln w="12700" cap="flat" cmpd="sng">
                                  <a:solidFill>
                                    <a:srgbClr val="000000"/>
                                  </a:solidFill>
                                  <a:prstDash val="solid"/>
                                  <a:miter/>
                                  <a:headEnd type="arrow" w="med" len="med"/>
                                  <a:tailEnd type="arrow" w="med" len="med"/>
                                </a:ln>
                              </wps:spPr>
                              <wps:bodyPr/>
                            </wps:wsp>
                          </wpg:grpSp>
                        </wpg:grpSp>
                        <wps:wsp>
                          <wps:cNvPr id="40" name="直接箭头连接符 40"/>
                          <wps:cNvCnPr/>
                          <wps:spPr>
                            <a:xfrm flipH="1">
                              <a:off x="4705" y="10629"/>
                              <a:ext cx="599" cy="10"/>
                            </a:xfrm>
                            <a:prstGeom prst="straightConnector1">
                              <a:avLst/>
                            </a:prstGeom>
                            <a:ln w="6350" cap="flat" cmpd="sng">
                              <a:solidFill>
                                <a:srgbClr val="000000"/>
                              </a:solidFill>
                              <a:prstDash val="solid"/>
                              <a:miter/>
                              <a:headEnd type="none" w="med" len="med"/>
                              <a:tailEnd type="triangle" w="med" len="med"/>
                            </a:ln>
                          </wps:spPr>
                          <wps:bodyPr/>
                        </wps:wsp>
                      </wpg:grpSp>
                      <wps:wsp>
                        <wps:cNvPr id="42" name="直接箭头连接符 42"/>
                        <wps:cNvCnPr/>
                        <wps:spPr>
                          <a:xfrm>
                            <a:off x="3603" y="1185676"/>
                            <a:ext cx="3" cy="879"/>
                          </a:xfrm>
                          <a:prstGeom prst="straightConnector1">
                            <a:avLst/>
                          </a:prstGeom>
                          <a:ln w="6350" cap="flat" cmpd="sng">
                            <a:solidFill>
                              <a:srgbClr val="000000"/>
                            </a:solidFill>
                            <a:prstDash val="solid"/>
                            <a:miter/>
                            <a:headEnd type="none" w="med" len="med"/>
                            <a:tailEnd type="triangle" w="med" len="med"/>
                          </a:ln>
                        </wps:spPr>
                        <wps:bodyPr/>
                      </wps:wsp>
                    </wpg:wgp>
                  </a:graphicData>
                </a:graphic>
              </wp:anchor>
            </w:drawing>
          </mc:Choice>
          <mc:Fallback>
            <w:pict>
              <v:group id="_x0000_s1026" o:spid="_x0000_s1026" o:spt="203" style="position:absolute;left:0pt;margin-left:1.9pt;margin-top:19.25pt;height:571.05pt;width:435.35pt;z-index:251664384;mso-width-relative:page;mso-height-relative:page;" coordorigin="1885,1182245" coordsize="8707,11421" o:gfxdata="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">
                <o:lock v:ext="edit" aspectratio="f"/>
                <v:group id="_x0000_s1026" o:spid="_x0000_s1026" o:spt="203" style="position:absolute;left:1885;top:1182245;height:11421;width:8707;" coordorigin="1897,898" coordsize="8707,11421"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897;top:898;height:11421;width:8707;" coordorigin="757,910" coordsize="8707,11421"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1161;top:7694;height:4637;width:8217;" coordorigin="1161,7694" coordsize="8217,4637"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shape id="_x0000_s1026" o:spid="_x0000_s1026" o:spt="3" type="#_x0000_t3" style="position:absolute;left:5245;top:11146;height:567;width:624;v-text-anchor:middle;" fillcolor="#FFFFFF" filled="t" stroked="t" coordsize="21600,21600" o:gfxdata="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i9qmvQAA&#10;ANoAAAAPAAAAAAAAAAEAIAAAACIAAABkcnMvZG93bnJldi54bWxQSwECFAAUAAAACACHTuJAMy8F&#10;njsAAAA5AAAAEAAAAAAAAAABACAAAAAMAQAAZHJzL3NoYXBleG1sLnhtbFBLBQYAAAAABgAGAFsB&#10;AAC2AwAAAAA=&#10;">
                        <v:fill on="t" focussize="0,0"/>
                        <v:stroke weight="1pt" color="#FFFFFF" joinstyle="miter"/>
                        <v:imagedata o:title=""/>
                        <o:lock v:ext="edit" aspectratio="f"/>
                        <v:textbox inset="0mm,0mm,0mm,0mm">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是</w:t>
                              </w:r>
                            </w:p>
                          </w:txbxContent>
                        </v:textbox>
                      </v:shape>
                      <v:group id="_x0000_s1026" o:spid="_x0000_s1026" o:spt="203" style="position:absolute;left:1161;top:7694;height:4637;width:8217;" coordorigin="1161,7694" coordsize="8217,463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_x0000_s1026" o:spid="_x0000_s1026" o:spt="3" type="#_x0000_t3" style="position:absolute;left:3577;top:10123;height:436;width:612;v-text-anchor:middle;" fillcolor="#FFFFFF" filled="t" stroked="t" coordsize="21600,21600" o:gfxdata="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Hfz28AAAA&#10;2gAAAA8AAAAAAAAAAQAgAAAAIgAAAGRycy9kb3ducmV2LnhtbFBLAQIUABQAAAAIAIdO4kAzLwWe&#10;OwAAADkAAAAQAAAAAAAAAAEAIAAAAAsBAABkcnMvc2hhcGV4bWwueG1sUEsFBgAAAAAGAAYAWwEA&#10;ALUDAAAAAA==&#10;">
                          <v:fill on="t" focussize="0,0"/>
                          <v:stroke weight="1pt" color="#FFFFFF" joinstyle="miter"/>
                          <v:imagedata o:title=""/>
                          <o:lock v:ext="edit" aspectratio="f"/>
                          <v:textbox inset="0mm,0mm,0mm,0mm">
                            <w:txbxContent>
                              <w:p>
                                <w:pPr>
                                  <w:jc w:val="center"/>
                                  <w:rPr>
                                    <w:rFonts w:hint="default" w:ascii="Calibri" w:hAnsi="Calibri" w:eastAsia="宋体" w:cs="Times New Roman"/>
                                    <w:color w:val="000000"/>
                                    <w:lang w:val="en-US" w:eastAsia="zh-CN"/>
                                  </w:rPr>
                                </w:pPr>
                                <w:r>
                                  <w:rPr>
                                    <w:rFonts w:hint="eastAsia" w:ascii="Calibri" w:hAnsi="Calibri" w:eastAsia="宋体" w:cs="Times New Roman"/>
                                    <w:color w:val="000000"/>
                                    <w:lang w:val="en-US" w:eastAsia="zh-CN"/>
                                  </w:rPr>
                                  <w:t>否</w:t>
                                </w:r>
                              </w:p>
                            </w:txbxContent>
                          </v:textbox>
                        </v:shape>
                        <v:group id="_x0000_s1026" o:spid="_x0000_s1026" o:spt="203" style="position:absolute;left:1161;top:7694;height:4637;width:8217;" coordorigin="1161,7694" coordsize="8217,4637"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_x0000_s1026" o:spid="_x0000_s1026" o:spt="1" style="position:absolute;left:1161;top:10137;height:1296;width:2410;v-text-anchor:middle;" fillcolor="#FFFFFF" filled="t" stroked="t" coordsize="21600,21600" o:gfxdata="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UymHugAAANo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inset="2.54mm,8.50385826771654pt,2.54mm,8.50385826771654pt" style="mso-fit-shape-to-text:t;">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扩大应急</w:t>
                                  </w:r>
                                </w:p>
                                <w:p>
                                  <w:pPr>
                                    <w:jc w:val="both"/>
                                    <w:rPr>
                                      <w:rFonts w:hint="eastAsia" w:cs="Times New Roman"/>
                                      <w:lang w:val="en-US" w:eastAsia="zh-CN"/>
                                    </w:rPr>
                                  </w:pPr>
                                  <w:r>
                                    <w:rPr>
                                      <w:rFonts w:hint="eastAsia" w:cs="Times New Roman"/>
                                      <w:lang w:val="en-US" w:eastAsia="zh-CN"/>
                                    </w:rPr>
                                    <w:t>启动县突发事件总体</w:t>
                                  </w:r>
                                </w:p>
                                <w:p>
                                  <w:pPr>
                                    <w:jc w:val="center"/>
                                    <w:rPr>
                                      <w:rFonts w:hint="default" w:ascii="Calibri" w:hAnsi="Calibri" w:eastAsia="宋体" w:cs="Times New Roman"/>
                                      <w:lang w:val="en-US" w:eastAsia="zh-CN"/>
                                    </w:rPr>
                                  </w:pPr>
                                  <w:r>
                                    <w:rPr>
                                      <w:rFonts w:hint="eastAsia" w:cs="Times New Roman"/>
                                      <w:lang w:val="en-US" w:eastAsia="zh-CN"/>
                                    </w:rPr>
                                    <w:t>应急预案</w:t>
                                  </w:r>
                                </w:p>
                              </w:txbxContent>
                            </v:textbox>
                          </v:rect>
                          <v:shape id="_x0000_s1026" o:spid="_x0000_s1026" o:spt="4" type="#_x0000_t4" style="position:absolute;left:4161;top:10131;height:1002;width:2267;v-text-anchor:middle;" fillcolor="#FFFFFF" filled="t" stroked="t" coordsize="21600,21600" o:gfxdata="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P5Fq8AAAA&#10;2g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inset="0mm,0mm,0mm,0mm">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事态</w:t>
                                  </w:r>
                                  <w:r>
                                    <w:rPr>
                                      <w:rFonts w:hint="eastAsia" w:ascii="Calibri" w:hAnsi="Calibri" w:eastAsia="宋体" w:cs="Times New Roman"/>
                                    </w:rPr>
                                    <w:t>控</w:t>
                                  </w:r>
                                  <w:r>
                                    <w:rPr>
                                      <w:rFonts w:hint="eastAsia" w:ascii="Calibri" w:hAnsi="Calibri" w:eastAsia="宋体" w:cs="Times New Roman"/>
                                      <w:lang w:val="en-US" w:eastAsia="zh-CN"/>
                                    </w:rPr>
                                    <w:t>制</w:t>
                                  </w:r>
                                </w:p>
                              </w:txbxContent>
                            </v:textbox>
                          </v:shape>
                          <v:rect id="_x0000_s1026" o:spid="_x0000_s1026" o:spt="1" style="position:absolute;left:8199;top:7694;height:2931;width:1179;v-text-anchor:middle;" fillcolor="#FFFFFF" filled="t" stroked="t" coordsize="21600,21600" o:gfxdata="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WlPG8AAAA&#10;2g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抢险救援</w:t>
                                  </w:r>
                                </w:p>
                                <w:p>
                                  <w:pPr>
                                    <w:rPr>
                                      <w:rFonts w:hint="eastAsia" w:ascii="Calibri" w:hAnsi="Calibri" w:eastAsia="宋体" w:cs="Times New Roman"/>
                                      <w:lang w:val="en-US" w:eastAsia="zh-CN"/>
                                    </w:rPr>
                                  </w:pPr>
                                  <w:r>
                                    <w:rPr>
                                      <w:rFonts w:hint="eastAsia" w:ascii="Calibri" w:hAnsi="Calibri" w:eastAsia="宋体" w:cs="Times New Roman"/>
                                      <w:lang w:val="en-US" w:eastAsia="zh-CN"/>
                                    </w:rPr>
                                    <w:t>疏散撤离</w:t>
                                  </w:r>
                                </w:p>
                                <w:p>
                                  <w:pPr>
                                    <w:rPr>
                                      <w:rFonts w:hint="eastAsia" w:ascii="Calibri" w:hAnsi="Calibri" w:eastAsia="宋体" w:cs="Times New Roman"/>
                                      <w:lang w:val="en-US" w:eastAsia="zh-CN"/>
                                    </w:rPr>
                                  </w:pPr>
                                  <w:r>
                                    <w:rPr>
                                      <w:rFonts w:hint="eastAsia" w:ascii="Calibri" w:hAnsi="Calibri" w:eastAsia="宋体" w:cs="Times New Roman"/>
                                      <w:lang w:val="en-US" w:eastAsia="zh-CN"/>
                                    </w:rPr>
                                    <w:t>医疗救护</w:t>
                                  </w:r>
                                </w:p>
                                <w:p>
                                  <w:pPr>
                                    <w:rPr>
                                      <w:rFonts w:hint="eastAsia" w:ascii="Calibri" w:hAnsi="Calibri" w:eastAsia="宋体" w:cs="Times New Roman"/>
                                      <w:lang w:val="en-US" w:eastAsia="zh-CN"/>
                                    </w:rPr>
                                  </w:pPr>
                                  <w:r>
                                    <w:rPr>
                                      <w:rFonts w:hint="eastAsia" w:ascii="Calibri" w:hAnsi="Calibri" w:eastAsia="宋体" w:cs="Times New Roman"/>
                                      <w:lang w:val="en-US" w:eastAsia="zh-CN"/>
                                    </w:rPr>
                                    <w:t>现场治安</w:t>
                                  </w:r>
                                </w:p>
                                <w:p>
                                  <w:pPr>
                                    <w:rPr>
                                      <w:rFonts w:hint="default" w:ascii="Calibri" w:hAnsi="Calibri" w:eastAsia="宋体" w:cs="Times New Roman"/>
                                      <w:lang w:val="en-US" w:eastAsia="zh-CN"/>
                                    </w:rPr>
                                  </w:pPr>
                                  <w:r>
                                    <w:rPr>
                                      <w:rFonts w:hint="eastAsia" w:ascii="Calibri" w:hAnsi="Calibri" w:eastAsia="宋体" w:cs="Times New Roman"/>
                                      <w:lang w:val="en-US" w:eastAsia="zh-CN"/>
                                    </w:rPr>
                                    <w:t>信息</w:t>
                                  </w:r>
                                  <w:r>
                                    <w:rPr>
                                      <w:rFonts w:hint="eastAsia" w:cs="Times New Roman"/>
                                      <w:lang w:val="en-US" w:eastAsia="zh-CN"/>
                                    </w:rPr>
                                    <w:t>报道</w:t>
                                  </w:r>
                                </w:p>
                                <w:p>
                                  <w:pPr>
                                    <w:rPr>
                                      <w:rFonts w:hint="eastAsia" w:ascii="Calibri" w:hAnsi="Calibri" w:eastAsia="宋体" w:cs="Times New Roman"/>
                                      <w:lang w:val="en-US" w:eastAsia="zh-CN"/>
                                    </w:rPr>
                                  </w:pPr>
                                  <w:r>
                                    <w:rPr>
                                      <w:rFonts w:hint="eastAsia" w:ascii="Calibri" w:hAnsi="Calibri" w:eastAsia="宋体" w:cs="Times New Roman"/>
                                      <w:lang w:val="en-US" w:eastAsia="zh-CN"/>
                                    </w:rPr>
                                    <w:t>环境监测</w:t>
                                  </w:r>
                                </w:p>
                                <w:p>
                                  <w:pPr>
                                    <w:rPr>
                                      <w:rFonts w:hint="default" w:ascii="Calibri" w:hAnsi="Calibri" w:eastAsia="宋体" w:cs="Times New Roman"/>
                                      <w:lang w:val="en-US" w:eastAsia="zh-CN"/>
                                    </w:rPr>
                                  </w:pPr>
                                  <w:r>
                                    <w:rPr>
                                      <w:rFonts w:hint="eastAsia" w:ascii="Calibri" w:hAnsi="Calibri" w:eastAsia="宋体" w:cs="Times New Roman"/>
                                      <w:lang w:val="en-US" w:eastAsia="zh-CN"/>
                                    </w:rPr>
                                    <w:t>群众安抚后勤保障</w:t>
                                  </w:r>
                                </w:p>
                              </w:txbxContent>
                            </v:textbox>
                          </v:rect>
                          <v:shape id="_x0000_s1026" o:spid="_x0000_s1026" o:spt="32" type="#_x0000_t32" style="position:absolute;left:6089;top:9160;flip:y;height:2;width:2103;" filled="f" stroked="t" coordsize="21600,21600" o:gfxdata="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Rdb68AAAA&#10;2gAAAA8AAAAAAAAAAQAgAAAAIgAAAGRycy9kb3ducmV2LnhtbFBLAQIUABQAAAAIAIdO4kAzLwWe&#10;OwAAADkAAAAQAAAAAAAAAAEAIAAAAAsBAABkcnMvc2hhcGV4bWwueG1sUEsFBgAAAAAGAAYAWwEA&#10;ALUDAAAAAA==&#10;">
                            <v:fill on="f" focussize="0,0"/>
                            <v:stroke weight="1pt" color="#000000" joinstyle="miter" endarrow="block"/>
                            <v:imagedata o:title=""/>
                            <o:lock v:ext="edit" aspectratio="f"/>
                          </v:shape>
                          <v:shape id="_x0000_s1026" o:spid="_x0000_s1026" o:spt="32" type="#_x0000_t32" style="position:absolute;left:5293;top:8211;flip:x;height:726;width:2;" filled="f" stroked="t" coordsize="21600,21600" o:gfxdata="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E7hzLgAAADaAAAA&#10;DwAAAAAAAAABACAAAAAiAAAAZHJzL2Rvd25yZXYueG1sUEsBAhQAFAAAAAgAh07iQDMvBZ47AAAA&#10;OQAAABAAAAAAAAAAAQAgAAAABwEAAGRycy9zaGFwZXhtbC54bWxQSwUGAAAAAAYABgBbAQAAsQMA&#10;AAAA&#10;">
                            <v:fill on="f" focussize="0,0"/>
                            <v:stroke weight="1pt" color="#000000" joinstyle="miter" endarrow="block"/>
                            <v:imagedata o:title=""/>
                            <o:lock v:ext="edit" aspectratio="f"/>
                          </v:shape>
                          <v:rect id="_x0000_s1026" o:spid="_x0000_s1026" o:spt="1" style="position:absolute;left:4456;top:8937;height:468;width:1624;v-text-anchor:middle;" fillcolor="#FFFFFF" filled="t" stroked="t" coordsize="21600,21600" o:gfxdata="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AkAg7sAAADa&#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现场处置</w:t>
                                  </w:r>
                                </w:p>
                              </w:txbxContent>
                            </v:textbox>
                          </v:rect>
                          <v:rect id="_x0000_s1026" o:spid="_x0000_s1026" o:spt="1" style="position:absolute;left:4492;top:11863;height:468;width:1624;v-text-anchor:middle;" fillcolor="#FFFFFF" filled="t" stroked="t" coordsize="21600,21600" o:gfxdata="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AIh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响应终止</w:t>
                                  </w:r>
                                </w:p>
                              </w:txbxContent>
                            </v:textbox>
                          </v:rect>
                          <v:shape id="_x0000_s1026" o:spid="_x0000_s1026" o:spt="32" type="#_x0000_t32" style="position:absolute;left:5305;top:9421;flip:x;height:726;width:2;" filled="f" stroked="t" coordsize="21600,21600" o:gfxdata="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L3CDugAAANsA&#10;AAAPAAAAAAAAAAEAIAAAACIAAABkcnMvZG93bnJldi54bWxQSwECFAAUAAAACACHTuJAMy8FnjsA&#10;AAA5AAAAEAAAAAAAAAABACAAAAAJAQAAZHJzL3NoYXBleG1sLnhtbFBLBQYAAAAABgAGAFsBAACz&#10;AwAAAAA=&#10;">
                            <v:fill on="f" focussize="0,0"/>
                            <v:stroke weight="1pt" color="#000000" joinstyle="miter" endarrow="block"/>
                            <v:imagedata o:title=""/>
                            <o:lock v:ext="edit" aspectratio="f"/>
                          </v:shape>
                          <v:shape id="_x0000_s1026" o:spid="_x0000_s1026" o:spt="32" type="#_x0000_t32" style="position:absolute;left:5305;top:11137;flip:x;height:726;width:2;" filled="f" stroked="t" coordsize="21600,21600" o:gfxdata="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e70ugAAANsA&#10;AAAPAAAAAAAAAAEAIAAAACIAAABkcnMvZG93bnJldi54bWxQSwECFAAUAAAACACHTuJAMy8FnjsA&#10;AAA5AAAAEAAAAAAAAAABACAAAAAJAQAAZHJzL3NoYXBleG1sLnhtbFBLBQYAAAAABgAGAFsBAACz&#10;AwAAAAA=&#10;">
                            <v:fill on="f" focussize="0,0"/>
                            <v:stroke weight="1pt" color="#000000" joinstyle="miter" endarrow="block"/>
                            <v:imagedata o:title=""/>
                            <o:lock v:ext="edit" aspectratio="f"/>
                          </v:shape>
                        </v:group>
                      </v:group>
                    </v:group>
                    <v:group id="_x0000_s1026" o:spid="_x0000_s1026" o:spt="203" style="position:absolute;left:1051;top:4389;height:4137;width:8413;" coordorigin="1051,4389" coordsize="8413,4137"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rect id="_x0000_s1026" o:spid="_x0000_s1026" o:spt="1" style="position:absolute;left:3532;top:4389;height:468;width:3435;v-text-anchor:middle;" fillcolor="#FFFFFF" filled="t" stroked="f" coordsize="21600,21600" o:gfxdata="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KWKJLsAAADb&#10;AAAADwAAAAAAAAABACAAAAAiAAAAZHJzL2Rvd25yZXYueG1sUEsBAhQAFAAAAAgAh07iQDMvBZ47&#10;AAAAOQAAABAAAAAAAAAAAQAgAAAACgEAAGRycy9zaGFwZXhtbC54bWxQSwUGAAAAAAYABgBbAQAA&#10;tAMAAAAA&#10;">
                        <v:fill on="t" focussize="0,0"/>
                        <v:stroke on="f" weight="1pt"/>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视情、适时进行升级、降级</w:t>
                              </w:r>
                            </w:p>
                          </w:txbxContent>
                        </v:textbox>
                      </v:rect>
                      <v:rect id="_x0000_s1026" o:spid="_x0000_s1026" o:spt="1" style="position:absolute;left:1101;top:5234;height:1753;width:2660;v-text-anchor:middle;" fillcolor="#FFFFFF" filled="t" stroked="t" coordsize="21600,21600" o:gfxdata="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32aVbsAAADb&#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pPr>
                                <w:rPr>
                                  <w:rFonts w:hint="eastAsia" w:ascii="Calibri" w:hAnsi="Calibri" w:eastAsia="宋体" w:cs="Times New Roman"/>
                                  <w:lang w:val="en-US" w:eastAsia="zh-CN"/>
                                </w:rPr>
                              </w:pPr>
                              <w:r>
                                <w:rPr>
                                  <w:rFonts w:hint="eastAsia" w:ascii="Calibri" w:hAnsi="Calibri" w:eastAsia="宋体" w:cs="Times New Roman"/>
                                  <w:lang w:val="en-US" w:eastAsia="zh-CN"/>
                                </w:rPr>
                                <w:t>乡（镇、街道）指挥部</w:t>
                              </w:r>
                            </w:p>
                            <w:p>
                              <w:pPr>
                                <w:rPr>
                                  <w:rFonts w:hint="eastAsia" w:ascii="Calibri" w:hAnsi="Calibri" w:eastAsia="宋体" w:cs="Times New Roman"/>
                                  <w:lang w:val="en-US" w:eastAsia="zh-CN"/>
                                </w:rPr>
                              </w:pPr>
                              <w:r>
                                <w:rPr>
                                  <w:rFonts w:hint="eastAsia" w:ascii="Calibri" w:hAnsi="Calibri" w:eastAsia="宋体" w:cs="Times New Roman"/>
                                  <w:lang w:val="en-US" w:eastAsia="zh-CN"/>
                                </w:rPr>
                                <w:t>相关人员立即赶赴现场，</w:t>
                              </w:r>
                              <w:r>
                                <w:rPr>
                                  <w:rFonts w:hint="eastAsia" w:cs="Times New Roman"/>
                                  <w:lang w:val="en-US" w:eastAsia="zh-CN"/>
                                </w:rPr>
                                <w:t>协助</w:t>
                              </w:r>
                              <w:r>
                                <w:rPr>
                                  <w:rFonts w:hint="eastAsia" w:ascii="Calibri" w:hAnsi="Calibri" w:eastAsia="宋体" w:cs="Times New Roman"/>
                                  <w:lang w:val="en-US" w:eastAsia="zh-CN"/>
                                </w:rPr>
                                <w:t>事发</w:t>
                              </w:r>
                              <w:r>
                                <w:rPr>
                                  <w:rFonts w:hint="eastAsia" w:cs="Times New Roman"/>
                                  <w:lang w:val="en-US" w:eastAsia="zh-CN"/>
                                </w:rPr>
                                <w:t>单位</w:t>
                              </w:r>
                              <w:r>
                                <w:rPr>
                                  <w:rFonts w:hint="eastAsia" w:ascii="Calibri" w:hAnsi="Calibri" w:eastAsia="宋体" w:cs="Times New Roman"/>
                                  <w:lang w:val="en-US" w:eastAsia="zh-CN"/>
                                </w:rPr>
                                <w:t>对</w:t>
                              </w:r>
                              <w:r>
                                <w:rPr>
                                  <w:rFonts w:hint="eastAsia" w:cs="Times New Roman"/>
                                  <w:lang w:val="en-US" w:eastAsia="zh-CN"/>
                                </w:rPr>
                                <w:t>事故</w:t>
                              </w:r>
                              <w:r>
                                <w:rPr>
                                  <w:rFonts w:hint="eastAsia" w:ascii="Calibri" w:hAnsi="Calibri" w:eastAsia="宋体" w:cs="Times New Roman"/>
                                  <w:lang w:val="en-US" w:eastAsia="zh-CN"/>
                                </w:rPr>
                                <w:t>进行处置</w:t>
                              </w:r>
                            </w:p>
                          </w:txbxContent>
                        </v:textbox>
                      </v:rect>
                      <v:rect id="_x0000_s1026" o:spid="_x0000_s1026" o:spt="1" style="position:absolute;left:3921;top:5236;height:1753;width:2660;v-text-anchor:middle;" fillcolor="#FFFFFF" filled="t" stroked="t" coordsize="21600,21600" o:gfxdata="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4g4n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rPr>
                                  <w:rFonts w:hint="eastAsia" w:ascii="Calibri" w:hAnsi="Calibri" w:eastAsia="宋体" w:cs="Times New Roman"/>
                                  <w:lang w:val="en-US" w:eastAsia="zh-CN"/>
                                </w:rPr>
                              </w:pPr>
                              <w:r>
                                <w:rPr>
                                  <w:rFonts w:hint="eastAsia" w:cs="Times New Roman"/>
                                  <w:lang w:val="en-US" w:eastAsia="zh-CN"/>
                                </w:rPr>
                                <w:t>应急管理局</w:t>
                              </w:r>
                              <w:r>
                                <w:rPr>
                                  <w:rFonts w:hint="eastAsia" w:ascii="Calibri" w:hAnsi="Calibri" w:eastAsia="宋体" w:cs="Times New Roman"/>
                                  <w:lang w:val="en-US" w:eastAsia="zh-CN"/>
                                </w:rPr>
                                <w:t>相关人员立即赶赴现场，指挥、指导、协调县相关部门、事发地乡（镇、街道）及相关部门对</w:t>
                              </w:r>
                              <w:r>
                                <w:rPr>
                                  <w:rFonts w:hint="eastAsia" w:cs="Times New Roman"/>
                                  <w:lang w:val="en-US" w:eastAsia="zh-CN"/>
                                </w:rPr>
                                <w:t>事故</w:t>
                              </w:r>
                              <w:r>
                                <w:rPr>
                                  <w:rFonts w:hint="eastAsia" w:ascii="Calibri" w:hAnsi="Calibri" w:eastAsia="宋体" w:cs="Times New Roman"/>
                                  <w:lang w:val="en-US" w:eastAsia="zh-CN"/>
                                </w:rPr>
                                <w:t>进行处置</w:t>
                              </w:r>
                            </w:p>
                          </w:txbxContent>
                        </v:textbox>
                      </v:rect>
                      <v:rect id="_x0000_s1026" o:spid="_x0000_s1026" o:spt="1" style="position:absolute;left:6746;top:5232;height:1753;width:2719;v-text-anchor:middle;" fillcolor="#FFFFFF"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pPr>
                                <w:rPr>
                                  <w:rFonts w:hint="eastAsia" w:ascii="Calibri" w:hAnsi="Calibri" w:eastAsia="宋体" w:cs="Times New Roman"/>
                                  <w:lang w:val="en-US" w:eastAsia="zh-CN"/>
                                </w:rPr>
                              </w:pPr>
                              <w:r>
                                <w:rPr>
                                  <w:rFonts w:hint="eastAsia" w:cs="Times New Roman"/>
                                  <w:lang w:val="en-US" w:eastAsia="zh-CN"/>
                                </w:rPr>
                                <w:t>专项</w:t>
                              </w:r>
                              <w:r>
                                <w:rPr>
                                  <w:rFonts w:hint="eastAsia" w:ascii="Calibri" w:hAnsi="Calibri" w:eastAsia="宋体" w:cs="Times New Roman"/>
                                  <w:lang w:val="en-US" w:eastAsia="zh-CN"/>
                                </w:rPr>
                                <w:t>指挥部相关领导和人员立即赶赴现场，统一指挥县相关部门、事发地乡（镇、街道）及相关部门对</w:t>
                              </w:r>
                              <w:r>
                                <w:rPr>
                                  <w:rFonts w:hint="eastAsia" w:cs="Times New Roman"/>
                                  <w:lang w:val="en-US" w:eastAsia="zh-CN"/>
                                </w:rPr>
                                <w:t>事故</w:t>
                              </w:r>
                              <w:r>
                                <w:rPr>
                                  <w:rFonts w:hint="eastAsia" w:ascii="Calibri" w:hAnsi="Calibri" w:eastAsia="宋体" w:cs="Times New Roman"/>
                                  <w:lang w:val="en-US" w:eastAsia="zh-CN"/>
                                </w:rPr>
                                <w:t>进行处置</w:t>
                              </w:r>
                            </w:p>
                          </w:txbxContent>
                        </v:textbox>
                      </v:rect>
                      <v:shape id="_x0000_s1026" o:spid="_x0000_s1026" o:spt="34" type="#_x0000_t34" style="position:absolute;left:5246;top:4200;flip:x y;height:5597;width:5;rotation:5898240f;" filled="f" stroked="t" coordsize="21600,21600" o:gfxdata="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Lea9bsAAADb&#10;AAAADwAAAAAAAAABACAAAAAiAAAAZHJzL2Rvd25yZXYueG1sUEsBAhQAFAAAAAgAh07iQDMvBZ47&#10;AAAAOQAAABAAAAAAAAAAAQAgAAAACgEAAGRycy9zaGFwZXhtbC54bWxQSwUGAAAAAAYABgBbAQAA&#10;tAMAAAAA&#10;" adj="-1162080">
                        <v:fill on="f" focussize="0,0"/>
                        <v:stroke weight="1pt" color="#000000" joinstyle="miter"/>
                        <v:imagedata o:title=""/>
                        <o:lock v:ext="edit" aspectratio="f"/>
                      </v:shape>
                      <v:line id="_x0000_s1026" o:spid="_x0000_s1026" o:spt="20" style="position:absolute;left:5251;top:6989;height:294;width:5;" filled="f" stroked="t" coordsize="21600,21600" o:gfxdata="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4UAqb4A&#10;AADbAAAADwAAAAAAAAABACAAAAAiAAAAZHJzL2Rvd25yZXYueG1sUEsBAhQAFAAAAAgAh07iQDMv&#10;BZ47AAAAOQAAABAAAAAAAAAAAQAgAAAADQEAAGRycy9zaGFwZXhtbC54bWxQSwUGAAAAAAYABgBb&#10;AQAAtwMAAAAA&#10;">
                        <v:fill on="f" focussize="0,0"/>
                        <v:stroke weight="1pt" color="#000000" joinstyle="miter"/>
                        <v:imagedata o:title=""/>
                        <o:lock v:ext="edit" aspectratio="f"/>
                      </v:line>
                      <v:rect id="_x0000_s1026" o:spid="_x0000_s1026" o:spt="1" style="position:absolute;left:4456;top:7739;height:468;width:1624;v-text-anchor:middle;" fillcolor="#FFFFFF" filled="t" stroked="t" coordsize="21600,21600" o:gfxdata="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m83C8AAAA&#10;2w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现场指挥协调</w:t>
                              </w:r>
                            </w:p>
                          </w:txbxContent>
                        </v:textbox>
                      </v:rect>
                      <v:rect id="_x0000_s1026" o:spid="_x0000_s1026" o:spt="1" style="position:absolute;left:1051;top:7436;height:1090;width:2810;v-text-anchor:middle;" fillcolor="#FFFFFF" filled="t" stroked="t" coordsize="21600,21600" o:gfxdata="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Klbr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jc w:val="left"/>
                                <w:rPr>
                                  <w:rFonts w:hint="eastAsia" w:ascii="Calibri" w:hAnsi="Calibri" w:eastAsia="宋体" w:cs="Times New Roman"/>
                                  <w:lang w:val="en-US" w:eastAsia="zh-CN"/>
                                </w:rPr>
                              </w:pPr>
                              <w:r>
                                <w:rPr>
                                  <w:rFonts w:hint="eastAsia" w:ascii="Calibri" w:hAnsi="Calibri" w:eastAsia="宋体" w:cs="Times New Roman"/>
                                  <w:lang w:val="en-US" w:eastAsia="zh-CN"/>
                                </w:rPr>
                                <w:t>视情建立现场指挥部；调动应急救援队伍；调配物资和装备</w:t>
                              </w:r>
                            </w:p>
                          </w:txbxContent>
                        </v:textbox>
                      </v:rect>
                      <v:shape id="_x0000_s1026" o:spid="_x0000_s1026" o:spt="32" type="#_x0000_t32" style="position:absolute;left:3877;top:7967;flip:x;height:10;width:599;" filled="f" stroked="t" coordsize="21600,21600" o:gfxdata="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6q1QvQAA&#10;ANsAAAAPAAAAAAAAAAEAIAAAACIAAABkcnMvZG93bnJldi54bWxQSwECFAAUAAAACACHTuJAMy8F&#10;njsAAAA5AAAAEAAAAAAAAAABACAAAAAMAQAAZHJzL3NoYXBleG1sLnhtbFBLBQYAAAAABgAGAFsB&#10;AAC2AwAAAAA=&#10;">
                        <v:fill on="f" focussize="0,0"/>
                        <v:stroke weight="0.5pt" color="#000000" joinstyle="miter" endarrow="block"/>
                        <v:imagedata o:title=""/>
                        <o:lock v:ext="edit" aspectratio="f"/>
                      </v:shape>
                      <v:shape id="_x0000_s1026" o:spid="_x0000_s1026" o:spt="32" type="#_x0000_t32" style="position:absolute;left:5262;top:7285;height:437;width:6;" filled="f" stroked="t" coordsize="21600,21600" o:gfxdata="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NoSwi/&#10;AAAA2wAAAA8AAAAAAAAAAQAgAAAAIgAAAGRycy9kb3ducmV2LnhtbFBLAQIUABQAAAAIAIdO4kAz&#10;LwWeOwAAADkAAAAQAAAAAAAAAAEAIAAAAA4BAABkcnMvc2hhcGV4bWwueG1sUEsFBgAAAAAGAAYA&#10;WwEAALgDAAAAAA==&#10;">
                        <v:fill on="f" focussize="0,0"/>
                        <v:stroke weight="1pt" color="#000000" joinstyle="miter" endarrow="block"/>
                        <v:imagedata o:title=""/>
                        <o:lock v:ext="edit" aspectratio="f"/>
                      </v:shape>
                    </v:group>
                    <v:group id="_x0000_s1026" o:spid="_x0000_s1026" o:spt="203" style="position:absolute;left:757;top:910;height:4326;width:8390;" coordorigin="757,910" coordsize="8390,4326"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rect id="_x0000_s1026" o:spid="_x0000_s1026" o:spt="1" style="position:absolute;left:4661;top:910;height:468;width:1175;v-text-anchor:middle;" fillcolor="#FFFFFF" filled="t" stroked="t" coordsize="21600,21600" o:gfxdata="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EVDo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启动响应</w:t>
                              </w:r>
                            </w:p>
                          </w:txbxContent>
                        </v:textbox>
                      </v:rect>
                      <v:rect id="_x0000_s1026" o:spid="_x0000_s1026" o:spt="1" style="position:absolute;left:7090;top:1140;height:1717;width:1241;v-text-anchor:middle;" fillcolor="#FFFFFF" filled="t" stroked="t" coordsize="21600,21600" o:gfxdata="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OxJq5AAAA2wAA&#10;AA8AAAAAAAAAAQAgAAAAIgAAAGRycy9kb3ducmV2LnhtbFBLAQIUABQAAAAIAIdO4kAzLwWeOwAA&#10;ADkAAAAQAAAAAAAAAAEAIAAAAAgBAABkcnMvc2hhcGV4bWwueG1sUEsFBgAAAAAGAAYAWwEAALID&#10;AAAAAA==&#10;">
                        <v:fill on="t" focussize="0,0"/>
                        <v:stroke weight="1pt" color="#000000"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信息接报</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人员到岗</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专家到位</w:t>
                              </w:r>
                            </w:p>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队伍集结</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资源调配</w:t>
                              </w:r>
                            </w:p>
                          </w:txbxContent>
                        </v:textbox>
                      </v:rect>
                      <v:rect id="_x0000_s1026" o:spid="_x0000_s1026" o:spt="1" style="position:absolute;left:4205;top:3438;height:768;width:2093;v-text-anchor:middle;" fillcolor="#FFFFFF" filled="t" stroked="t" coordsize="21600,21600" o:gfxdata="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wmEB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jc w:val="center"/>
                                <w:rPr>
                                  <w:rFonts w:hint="eastAsia" w:ascii="Calibri" w:hAnsi="Calibri" w:eastAsia="宋体" w:cs="Times New Roman"/>
                                  <w:lang w:val="en-US" w:eastAsia="zh-CN"/>
                                </w:rPr>
                              </w:pPr>
                              <w:r>
                                <w:rPr>
                                  <w:rFonts w:hint="eastAsia" w:ascii="Calibri" w:hAnsi="Calibri" w:eastAsia="宋体" w:cs="Times New Roman"/>
                                  <w:lang w:val="en-US" w:eastAsia="zh-CN"/>
                                </w:rPr>
                                <w:t>Ⅱ级响应</w:t>
                              </w:r>
                            </w:p>
                            <w:p>
                              <w:pPr>
                                <w:jc w:val="center"/>
                                <w:rPr>
                                  <w:rFonts w:hint="eastAsia" w:ascii="Calibri" w:hAnsi="Calibri" w:eastAsia="宋体" w:cs="Times New Roman"/>
                                  <w:lang w:val="en-US" w:eastAsia="zh-CN"/>
                                </w:rPr>
                              </w:pPr>
                              <w:r>
                                <w:rPr>
                                  <w:rFonts w:hint="eastAsia" w:cs="Times New Roman"/>
                                  <w:lang w:val="en-US" w:eastAsia="zh-CN"/>
                                </w:rPr>
                                <w:t>应急管理局</w:t>
                              </w:r>
                              <w:r>
                                <w:rPr>
                                  <w:rFonts w:hint="eastAsia" w:ascii="Calibri" w:hAnsi="Calibri" w:eastAsia="宋体" w:cs="Times New Roman"/>
                                  <w:lang w:val="en-US" w:eastAsia="zh-CN"/>
                                </w:rPr>
                                <w:t>负责</w:t>
                              </w:r>
                            </w:p>
                          </w:txbxContent>
                        </v:textbox>
                      </v:rect>
                      <v:rect id="_x0000_s1026" o:spid="_x0000_s1026" o:spt="1" style="position:absolute;left:757;top:3455;height:870;width:2858;mso-wrap-style:none;v-text-anchor:middle;" fillcolor="#FFFFFF" filled="t" stroked="t" coordsize="21600,21600" o:gfxdata="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3Zmsa8AAAA&#10;2w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inset="7.93692913385827pt,5.6692125984252pt,7.93692913385827pt,5.6692125984252pt" style="mso-fit-shape-to-text:t;">
                          <w:txbxContent>
                            <w:p>
                              <w:pPr>
                                <w:jc w:val="center"/>
                                <w:rPr>
                                  <w:rFonts w:hint="eastAsia" w:ascii="Times New Roman"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Ⅲ</w:t>
                              </w:r>
                              <w:r>
                                <w:rPr>
                                  <w:rFonts w:hint="eastAsia" w:ascii="Times New Roman" w:hAnsi="Calibri" w:eastAsia="宋体" w:cs="Times New Roman"/>
                                  <w:lang w:val="en-US" w:eastAsia="zh-CN"/>
                                </w:rPr>
                                <w:t>级响应</w:t>
                              </w:r>
                            </w:p>
                            <w:p>
                              <w:pPr>
                                <w:jc w:val="center"/>
                                <w:rPr>
                                  <w:rFonts w:hint="default" w:ascii="Calibri" w:hAnsi="Calibri" w:eastAsia="宋体" w:cs="Times New Roman"/>
                                  <w:lang w:val="en-US" w:eastAsia="zh-CN"/>
                                </w:rPr>
                              </w:pPr>
                              <w:r>
                                <w:rPr>
                                  <w:rFonts w:hint="eastAsia" w:ascii="Calibri" w:hAnsi="Calibri" w:eastAsia="宋体" w:cs="Times New Roman"/>
                                  <w:lang w:val="en-US" w:eastAsia="zh-CN"/>
                                </w:rPr>
                                <w:t>乡（镇、街道）指挥</w:t>
                              </w:r>
                              <w:r>
                                <w:rPr>
                                  <w:rFonts w:hint="eastAsia" w:cs="Times New Roman"/>
                                  <w:lang w:val="en-US" w:eastAsia="zh-CN"/>
                                </w:rPr>
                                <w:t>部负责</w:t>
                              </w:r>
                            </w:p>
                          </w:txbxContent>
                        </v:textbox>
                      </v:rect>
                      <v:rect id="_x0000_s1026" o:spid="_x0000_s1026" o:spt="1" style="position:absolute;left:7054;top:3429;height:768;width:2093;v-text-anchor:middle;" fillcolor="#FFFFFF" filled="t" stroked="t" coordsize="21600,21600" o:gfxdata="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bfva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jc w:val="center"/>
                                <w:rPr>
                                  <w:rFonts w:hint="eastAsia" w:ascii="Calibri" w:hAnsi="Calibri" w:eastAsia="宋体" w:cs="Times New Roman"/>
                                  <w:lang w:val="en-US" w:eastAsia="zh-CN"/>
                                </w:rPr>
                              </w:pPr>
                              <w:r>
                                <w:rPr>
                                  <w:rFonts w:hint="eastAsia" w:ascii="宋体" w:hAnsi="宋体" w:eastAsia="宋体" w:cs="宋体"/>
                                  <w:i w:val="0"/>
                                  <w:caps w:val="0"/>
                                  <w:color w:val="333333"/>
                                  <w:spacing w:val="0"/>
                                  <w:sz w:val="21"/>
                                  <w:szCs w:val="21"/>
                                  <w:shd w:val="clear" w:color="auto" w:fill="FFFFFF"/>
                                </w:rPr>
                                <w:t>Ⅰ</w:t>
                              </w:r>
                              <w:r>
                                <w:rPr>
                                  <w:rFonts w:hint="eastAsia" w:ascii="Calibri" w:hAnsi="Calibri" w:eastAsia="宋体" w:cs="Times New Roman"/>
                                  <w:lang w:val="en-US" w:eastAsia="zh-CN"/>
                                </w:rPr>
                                <w:t>级响应</w:t>
                              </w:r>
                            </w:p>
                            <w:p>
                              <w:pPr>
                                <w:jc w:val="center"/>
                                <w:rPr>
                                  <w:rFonts w:hint="eastAsia" w:ascii="Calibri" w:hAnsi="Calibri" w:eastAsia="宋体" w:cs="Times New Roman"/>
                                  <w:lang w:val="en-US" w:eastAsia="zh-CN"/>
                                </w:rPr>
                              </w:pPr>
                              <w:r>
                                <w:rPr>
                                  <w:rFonts w:hint="eastAsia" w:cs="Times New Roman"/>
                                  <w:lang w:val="en-US" w:eastAsia="zh-CN"/>
                                </w:rPr>
                                <w:t>专项</w:t>
                              </w:r>
                              <w:r>
                                <w:rPr>
                                  <w:rFonts w:hint="eastAsia" w:ascii="Calibri" w:hAnsi="Calibri" w:eastAsia="宋体" w:cs="Times New Roman"/>
                                  <w:lang w:val="en-US" w:eastAsia="zh-CN"/>
                                </w:rPr>
                                <w:t>指挥部负责</w:t>
                              </w:r>
                            </w:p>
                          </w:txbxContent>
                        </v:textbox>
                      </v:rect>
                      <v:shape id="_x0000_s1026" o:spid="_x0000_s1026" o:spt="32" type="#_x0000_t32" style="position:absolute;left:5233;top:1999;flip:y;height:5;width:1857;" filled="f" stroked="t" coordsize="21600,21600" o:gfxdata="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PucvQAA&#10;ANs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_x0000_s1026" o:spid="_x0000_s1026" o:spt="32" type="#_x0000_t32" style="position:absolute;left:5249;top:1378;height:2060;width:3;" filled="f" stroked="t" coordsize="21600,21600" o:gfxdata="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FOA6vQAA&#10;ANsAAAAPAAAAAAAAAAEAIAAAACIAAABkcnMvZG93bnJldi54bWxQSwECFAAUAAAACACHTuJAMy8F&#10;njsAAAA5AAAAEAAAAAAAAAABACAAAAAMAQAAZHJzL3NoYXBleG1sLnhtbFBLBQYAAAAABgAGAFsB&#10;AAC2AwAAAAA=&#10;">
                        <v:fill on="f" focussize="0,0"/>
                        <v:stroke weight="1pt" color="#000000" joinstyle="miter" endarrow="block"/>
                        <v:imagedata o:title=""/>
                        <o:lock v:ext="edit" aspectratio="f"/>
                      </v:shape>
                      <v:shape id="_x0000_s1026" o:spid="_x0000_s1026" o:spt="34" type="#_x0000_t34" style="position:absolute;left:5217;top:619;height:5616;width:51;rotation:-5898240f;" filled="f" stroked="t" coordsize="21600,21600" o:gfxdata="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nzjSvQAA&#10;ANsAAAAPAAAAAAAAAAEAIAAAACIAAABkcnMvZG93bnJldi54bWxQSwECFAAUAAAACACHTuJAMy8F&#10;njsAAAA5AAAAEAAAAAAAAAABACAAAAAMAQAAZHJzL3NoYXBleG1sLnhtbFBLBQYAAAAABgAGAFsB&#10;AAC2AwAAAAA=&#10;" adj="183600">
                        <v:fill on="f" focussize="0,0"/>
                        <v:stroke weight="0.5pt" color="#000000" joinstyle="miter" startarrow="block" endarrow="block"/>
                        <v:imagedata o:title=""/>
                        <o:lock v:ext="edit" aspectratio="f"/>
                      </v:shape>
                      <v:shape id="_x0000_s1026" o:spid="_x0000_s1026" o:spt="32" type="#_x0000_t32" style="position:absolute;left:5251;top:4206;flip:x;height:1030;width:1;" filled="f" stroked="t" coordsize="21600,21600" o:gfxdata="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H+eFr4A&#10;AADbAAAADwAAAAAAAAABACAAAAAiAAAAZHJzL2Rvd25yZXYueG1sUEsBAhQAFAAAAAgAh07iQDMv&#10;BZ47AAAAOQAAABAAAAAAAAAAAQAgAAAADQEAAGRycy9zaGFwZXhtbC54bWxQSwUGAAAAAAYABgBb&#10;AQAAtwMAAAAA&#10;">
                        <v:fill on="f" focussize="0,0"/>
                        <v:stroke weight="0.5pt" color="#000000" joinstyle="miter" endarrow="block"/>
                        <v:imagedata o:title=""/>
                        <o:lock v:ext="edit" aspectratio="f"/>
                      </v:shape>
                      <v:shape id="_x0000_s1026" o:spid="_x0000_s1026" o:spt="32" type="#_x0000_t32" style="position:absolute;left:8101;top:4197;height:1035;width:5;" filled="f" stroked="t" coordsize="21600,21600" o:gfxdata="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msBQLsAAADb&#10;AAAADwAAAAAAAAABACAAAAAiAAAAZHJzL2Rvd25yZXYueG1sUEsBAhQAFAAAAAgAh07iQDMvBZ47&#10;AAAAOQAAABAAAAAAAAAAAQAgAAAACgEAAGRycy9zaGFwZXhtbC54bWxQSwUGAAAAAAYABgBbAQAA&#10;tAMAAAAA&#10;">
                        <v:fill on="f" focussize="0,0"/>
                        <v:stroke weight="0.5pt" color="#000000" joinstyle="miter" endarrow="block"/>
                        <v:imagedata o:title=""/>
                        <o:lock v:ext="edit" aspectratio="f"/>
                      </v:shape>
                      <v:shape id="_x0000_s1026" o:spid="_x0000_s1026" o:spt="32" type="#_x0000_t32" style="position:absolute;left:2473;top:4860;height:0;width:5616;" filled="f" stroked="t" coordsize="21600,21600" o:gfxdata="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RTqr4A&#10;AADbAAAADwAAAAAAAAABACAAAAAiAAAAZHJzL2Rvd25yZXYueG1sUEsBAhQAFAAAAAgAh07iQDMv&#10;BZ47AAAAOQAAABAAAAAAAAAAAQAgAAAADQEAAGRycy9zaGFwZXhtbC54bWxQSwUGAAAAAAYABgBb&#10;AQAAtwMAAAAA&#10;">
                        <v:fill on="f" focussize="0,0"/>
                        <v:stroke weight="1pt" color="#000000" joinstyle="miter" startarrow="open" endarrow="open"/>
                        <v:imagedata o:title=""/>
                        <o:lock v:ext="edit" aspectratio="f"/>
                      </v:shape>
                    </v:group>
                  </v:group>
                  <v:shape id="_x0000_s1026" o:spid="_x0000_s1026" o:spt="32" type="#_x0000_t32" style="position:absolute;left:4705;top:10629;flip:x;height:10;width:599;" filled="f" stroked="t" coordsize="21600,21600" o:gfxdata="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OTvO5AAAA2wAA&#10;AA8AAAAAAAAAAQAgAAAAIgAAAGRycy9kb3ducmV2LnhtbFBLAQIUABQAAAAIAIdO4kAzLwWeOwAA&#10;ADkAAAAQAAAAAAAAAAEAIAAAAAgBAABkcnMvc2hhcGV4bWwueG1sUEsFBgAAAAAGAAYAWwEAALID&#10;AAAAAA==&#10;">
                    <v:fill on="f" focussize="0,0"/>
                    <v:stroke weight="0.5pt" color="#000000" joinstyle="miter" endarrow="block"/>
                    <v:imagedata o:title=""/>
                    <o:lock v:ext="edit" aspectratio="f"/>
                  </v:shape>
                </v:group>
                <v:shape id="_x0000_s1026" o:spid="_x0000_s1026" o:spt="32" type="#_x0000_t32" style="position:absolute;left:3603;top:1185676;height:879;width:3;" filled="f" stroked="t" coordsize="21600,21600" o:gfxdata="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VZ0PrsAAADb&#10;AAAADwAAAAAAAAABACAAAAAiAAAAZHJzL2Rvd25yZXYueG1sUEsBAhQAFAAAAAgAh07iQDMvBZ47&#10;AAAAOQAAABAAAAAAAAAAAQAgAAAACgEAAGRycy9zaGFwZXhtbC54bWxQSwUGAAAAAAYABgBbAQAA&#10;tAMAAAAA&#10;">
                  <v:fill on="f" focussize="0,0"/>
                  <v:stroke weight="0.5pt" color="#000000" joinstyle="miter" endarrow="block"/>
                  <v:imagedata o:title=""/>
                  <o:lock v:ext="edit" aspectratio="f"/>
                </v:shape>
              </v:group>
            </w:pict>
          </mc:Fallback>
        </mc:AlternateContent>
      </w: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eastAsia" w:ascii="楷体" w:hAnsi="楷体" w:eastAsia="楷体" w:cs="楷体"/>
          <w:b w:val="0"/>
          <w:bCs/>
          <w:sz w:val="32"/>
          <w:szCs w:val="32"/>
          <w:highlight w:val="none"/>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6"/>
        <w:bidi w:val="0"/>
        <w:outlineLvl w:val="0"/>
        <w:rPr>
          <w:rFonts w:hint="eastAsia" w:ascii="楷体" w:hAnsi="楷体" w:eastAsia="楷体" w:cs="楷体"/>
          <w:b w:val="0"/>
          <w:bCs/>
          <w:sz w:val="32"/>
          <w:szCs w:val="32"/>
          <w:highlight w:val="none"/>
          <w:lang w:val="en-US" w:eastAsia="zh-CN"/>
        </w:rPr>
      </w:pPr>
      <w:bookmarkStart w:id="114" w:name="_Toc25356"/>
      <w:r>
        <w:rPr>
          <w:rFonts w:hint="eastAsia" w:ascii="楷体" w:hAnsi="楷体" w:eastAsia="楷体" w:cs="楷体"/>
          <w:b w:val="0"/>
          <w:bCs/>
          <w:sz w:val="32"/>
          <w:szCs w:val="32"/>
          <w:highlight w:val="none"/>
          <w:lang w:val="en-US" w:eastAsia="zh-CN"/>
        </w:rPr>
        <w:t>附件11 专项指挥部成员单位及值班电话</w:t>
      </w:r>
      <w:bookmarkEnd w:id="114"/>
    </w:p>
    <w:tbl>
      <w:tblPr>
        <w:tblStyle w:val="21"/>
        <w:tblW w:w="80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9"/>
        <w:gridCol w:w="4080"/>
        <w:gridCol w:w="2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宋体" w:hAnsi="宋体" w:eastAsia="宋体" w:cs="宋体"/>
                <w:b/>
                <w:bCs/>
                <w:sz w:val="24"/>
                <w:szCs w:val="24"/>
                <w:shd w:val="clear" w:color="auto" w:fill="FFFFFF"/>
                <w:lang w:eastAsia="zh-CN"/>
              </w:rPr>
            </w:pPr>
            <w:bookmarkStart w:id="115" w:name="_Toc16299"/>
            <w:bookmarkStart w:id="116" w:name="_Toc13762"/>
            <w:r>
              <w:rPr>
                <w:rFonts w:hint="eastAsia" w:ascii="宋体" w:hAnsi="宋体" w:eastAsia="宋体" w:cs="宋体"/>
                <w:b/>
                <w:bCs/>
                <w:sz w:val="24"/>
                <w:szCs w:val="24"/>
                <w:shd w:val="clear" w:color="auto" w:fill="FFFFFF"/>
                <w:lang w:eastAsia="zh-CN"/>
              </w:rPr>
              <w:t>序号</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单　位</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auto"/>
              <w:rPr>
                <w:rFonts w:hint="eastAsia" w:ascii="宋体" w:hAnsi="宋体" w:eastAsia="宋体" w:cs="宋体"/>
                <w:b/>
                <w:bCs/>
                <w:sz w:val="24"/>
                <w:szCs w:val="24"/>
                <w:shd w:val="clear" w:color="auto" w:fill="FFFFFF"/>
                <w:lang w:eastAsia="zh-CN"/>
              </w:rPr>
            </w:pPr>
            <w:r>
              <w:rPr>
                <w:rFonts w:hint="eastAsia" w:ascii="宋体" w:hAnsi="宋体" w:eastAsia="宋体" w:cs="宋体"/>
                <w:b/>
                <w:bCs/>
                <w:sz w:val="24"/>
                <w:szCs w:val="24"/>
                <w:shd w:val="clear" w:color="auto" w:fill="FFFFFF"/>
                <w:lang w:eastAsia="zh-CN"/>
              </w:rPr>
              <w:t>值班电话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1</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lang w:eastAsia="zh-CN"/>
              </w:rPr>
              <w:t>委宣传部</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68366036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 xml:space="preserve">   县</w:t>
            </w:r>
            <w:r>
              <w:rPr>
                <w:rFonts w:hint="eastAsia" w:ascii="仿宋" w:hAnsi="仿宋" w:eastAsia="仿宋" w:cs="仿宋"/>
                <w:b w:val="0"/>
                <w:bCs w:val="0"/>
                <w:color w:val="auto"/>
                <w:sz w:val="21"/>
                <w:szCs w:val="21"/>
                <w:shd w:val="clear" w:color="auto" w:fill="FFFFFF"/>
                <w:lang w:eastAsia="zh-CN"/>
              </w:rPr>
              <w:t>应急管理局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68366513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3</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财政局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68332801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4</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卫</w:t>
            </w:r>
            <w:r>
              <w:rPr>
                <w:rFonts w:hint="eastAsia" w:ascii="仿宋" w:hAnsi="仿宋" w:eastAsia="仿宋" w:cs="仿宋"/>
                <w:b w:val="0"/>
                <w:bCs w:val="0"/>
                <w:color w:val="auto"/>
                <w:sz w:val="21"/>
                <w:szCs w:val="21"/>
                <w:u w:val="none" w:color="auto"/>
                <w:shd w:val="clear" w:color="auto" w:fill="FFFFFF"/>
                <w:lang w:eastAsia="zh-CN"/>
              </w:rPr>
              <w:t>健</w:t>
            </w:r>
            <w:r>
              <w:rPr>
                <w:rFonts w:hint="eastAsia" w:ascii="仿宋" w:hAnsi="仿宋" w:eastAsia="仿宋" w:cs="仿宋"/>
                <w:b w:val="0"/>
                <w:bCs w:val="0"/>
                <w:color w:val="auto"/>
                <w:sz w:val="21"/>
                <w:szCs w:val="21"/>
                <w:u w:val="none" w:color="auto"/>
                <w:shd w:val="clear" w:color="auto" w:fill="FFFFFF"/>
              </w:rPr>
              <w:t>委</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68333203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5</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人力资源</w:t>
            </w:r>
            <w:r>
              <w:rPr>
                <w:rFonts w:hint="eastAsia" w:ascii="仿宋" w:hAnsi="仿宋" w:eastAsia="仿宋" w:cs="仿宋"/>
                <w:b w:val="0"/>
                <w:bCs w:val="0"/>
                <w:color w:val="auto"/>
                <w:sz w:val="21"/>
                <w:szCs w:val="21"/>
                <w:u w:val="none" w:color="auto"/>
                <w:shd w:val="clear" w:color="auto" w:fill="FFFFFF"/>
                <w:lang w:eastAsia="zh-CN"/>
              </w:rPr>
              <w:t>和</w:t>
            </w:r>
            <w:r>
              <w:rPr>
                <w:rFonts w:hint="eastAsia" w:ascii="仿宋" w:hAnsi="仿宋" w:eastAsia="仿宋" w:cs="仿宋"/>
                <w:b w:val="0"/>
                <w:bCs w:val="0"/>
                <w:color w:val="auto"/>
                <w:sz w:val="21"/>
                <w:szCs w:val="21"/>
                <w:u w:val="none" w:color="auto"/>
                <w:shd w:val="clear" w:color="auto" w:fill="FFFFFF"/>
              </w:rPr>
              <w:t>社会保障局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68366350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6</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县民政局</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69360332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7</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气象局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69353339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8</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县科技工业和信息化局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69366819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9</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消防</w:t>
            </w:r>
            <w:r>
              <w:rPr>
                <w:rFonts w:hint="eastAsia" w:ascii="仿宋" w:hAnsi="仿宋" w:eastAsia="仿宋" w:cs="仿宋"/>
                <w:b w:val="0"/>
                <w:bCs w:val="0"/>
                <w:color w:val="auto"/>
                <w:sz w:val="21"/>
                <w:szCs w:val="21"/>
                <w:u w:val="none" w:color="auto"/>
                <w:shd w:val="clear" w:color="auto" w:fill="FFFFFF"/>
                <w:lang w:eastAsia="zh-CN"/>
              </w:rPr>
              <w:t>救援</w:t>
            </w:r>
            <w:r>
              <w:rPr>
                <w:rFonts w:hint="eastAsia" w:ascii="仿宋" w:hAnsi="仿宋" w:eastAsia="仿宋" w:cs="仿宋"/>
                <w:b w:val="0"/>
                <w:bCs w:val="0"/>
                <w:color w:val="auto"/>
                <w:sz w:val="21"/>
                <w:szCs w:val="21"/>
                <w:u w:val="none" w:color="auto"/>
                <w:shd w:val="clear" w:color="auto" w:fill="FFFFFF"/>
                <w:lang w:val="en-US" w:eastAsia="zh-CN"/>
              </w:rPr>
              <w:t>大</w:t>
            </w:r>
            <w:r>
              <w:rPr>
                <w:rFonts w:hint="eastAsia" w:ascii="仿宋" w:hAnsi="仿宋" w:eastAsia="仿宋" w:cs="仿宋"/>
                <w:b w:val="0"/>
                <w:bCs w:val="0"/>
                <w:color w:val="auto"/>
                <w:sz w:val="21"/>
                <w:szCs w:val="21"/>
                <w:u w:val="none" w:color="auto"/>
                <w:shd w:val="clear" w:color="auto" w:fill="FFFFFF"/>
              </w:rPr>
              <w:t>队</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68310119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10</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lang w:eastAsia="zh-CN"/>
              </w:rPr>
              <w:t>市场监管</w:t>
            </w:r>
            <w:r>
              <w:rPr>
                <w:rFonts w:hint="eastAsia" w:ascii="仿宋" w:hAnsi="仿宋" w:eastAsia="仿宋" w:cs="仿宋"/>
                <w:b w:val="0"/>
                <w:bCs w:val="0"/>
                <w:color w:val="auto"/>
                <w:sz w:val="21"/>
                <w:szCs w:val="21"/>
                <w:u w:val="none" w:color="auto"/>
                <w:shd w:val="clear" w:color="auto" w:fill="FFFFFF"/>
              </w:rPr>
              <w:t>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68566896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11</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公安局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68360110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12</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县环境保护局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68359898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13</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交通运输局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68333191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14</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县</w:t>
            </w:r>
            <w:r>
              <w:rPr>
                <w:rFonts w:hint="eastAsia" w:ascii="仿宋" w:hAnsi="仿宋" w:eastAsia="仿宋" w:cs="仿宋"/>
                <w:b w:val="0"/>
                <w:bCs w:val="0"/>
                <w:color w:val="auto"/>
                <w:sz w:val="21"/>
                <w:szCs w:val="21"/>
                <w:u w:val="none" w:color="auto"/>
                <w:shd w:val="clear" w:color="auto" w:fill="FFFFFF"/>
              </w:rPr>
              <w:t>总工会</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68332982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15</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000000"/>
                <w:sz w:val="21"/>
                <w:szCs w:val="21"/>
                <w:u w:val="none" w:color="auto"/>
                <w:shd w:val="clear" w:color="auto" w:fill="FFFFFF"/>
                <w:lang w:val="en-US" w:eastAsia="zh-CN"/>
              </w:rPr>
              <w:t>县商务局</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68333129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16</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伊川供电公司</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68313433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17</w:t>
            </w:r>
          </w:p>
        </w:tc>
        <w:tc>
          <w:tcPr>
            <w:tcW w:w="4080"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sz w:val="21"/>
                <w:szCs w:val="21"/>
                <w:u w:val="none" w:color="auto"/>
                <w:shd w:val="clear" w:color="auto" w:fill="FFFFFF"/>
                <w:lang w:val="en-US" w:eastAsia="zh-CN"/>
              </w:rPr>
            </w:pPr>
            <w:r>
              <w:rPr>
                <w:rFonts w:hint="eastAsia" w:ascii="仿宋" w:hAnsi="仿宋" w:eastAsia="仿宋" w:cs="仿宋"/>
                <w:b w:val="0"/>
                <w:bCs w:val="0"/>
                <w:color w:val="auto"/>
                <w:sz w:val="21"/>
                <w:szCs w:val="21"/>
                <w:u w:val="none" w:color="auto"/>
                <w:shd w:val="clear" w:color="auto" w:fill="FFFFFF"/>
                <w:lang w:val="en-US" w:eastAsia="zh-CN"/>
              </w:rPr>
              <w:t>县住房城乡建设局</w:t>
            </w:r>
          </w:p>
        </w:tc>
        <w:tc>
          <w:tcPr>
            <w:tcW w:w="2715"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default"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69353128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18</w:t>
            </w:r>
          </w:p>
        </w:tc>
        <w:tc>
          <w:tcPr>
            <w:tcW w:w="4080"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default" w:ascii="仿宋" w:hAnsi="仿宋" w:eastAsia="仿宋" w:cs="仿宋"/>
                <w:b w:val="0"/>
                <w:bCs w:val="0"/>
                <w:color w:val="auto"/>
                <w:sz w:val="21"/>
                <w:szCs w:val="21"/>
                <w:u w:val="none" w:color="auto"/>
                <w:shd w:val="clear" w:color="auto" w:fill="FFFFFF"/>
                <w:lang w:val="en-US" w:eastAsia="zh-CN"/>
              </w:rPr>
            </w:pPr>
            <w:r>
              <w:rPr>
                <w:rFonts w:hint="eastAsia" w:ascii="仿宋" w:hAnsi="仿宋" w:eastAsia="仿宋" w:cs="仿宋"/>
                <w:b w:val="0"/>
                <w:bCs w:val="0"/>
                <w:color w:val="auto"/>
                <w:sz w:val="21"/>
                <w:szCs w:val="21"/>
                <w:u w:val="none" w:color="auto"/>
                <w:shd w:val="clear" w:color="auto" w:fill="FFFFFF"/>
                <w:lang w:val="en-US" w:eastAsia="zh-CN"/>
              </w:rPr>
              <w:t>县电业局</w:t>
            </w:r>
          </w:p>
        </w:tc>
        <w:tc>
          <w:tcPr>
            <w:tcW w:w="2715" w:type="dxa"/>
            <w:shd w:val="clear" w:color="auto" w:fill="FF0000"/>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default"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68313226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19</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城关街道办事处</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68580003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20</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水寨镇人民政府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68441003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21</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白沙镇</w:t>
            </w:r>
            <w:r>
              <w:rPr>
                <w:rFonts w:hint="eastAsia" w:ascii="仿宋" w:hAnsi="仿宋" w:eastAsia="仿宋" w:cs="仿宋"/>
                <w:b w:val="0"/>
                <w:bCs w:val="0"/>
                <w:color w:val="auto"/>
                <w:sz w:val="21"/>
                <w:szCs w:val="21"/>
                <w:shd w:val="clear" w:color="auto" w:fill="FFFFFF"/>
                <w:lang w:eastAsia="zh-CN"/>
              </w:rPr>
              <w:t>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kern w:val="2"/>
                <w:sz w:val="21"/>
                <w:szCs w:val="21"/>
                <w:u w:val="none" w:color="auto"/>
                <w:shd w:val="clear" w:color="auto" w:fill="FFFFFF"/>
                <w:lang w:val="en-US" w:eastAsia="zh-CN" w:bidi="ar-SA"/>
              </w:rPr>
              <w:t>68501003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22</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彭婆镇人民政府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68562003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23</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平等乡人民政府</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68541003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24</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高山镇人民政府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68510003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u w:val="none" w:color="auto"/>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25</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鸦岭镇人民政府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68521003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26</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酒后镇人民政府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68491003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27</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葛寨镇人民政府</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68531003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28</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吕店镇</w:t>
            </w:r>
            <w:r>
              <w:rPr>
                <w:rFonts w:hint="eastAsia" w:ascii="仿宋" w:hAnsi="仿宋" w:eastAsia="仿宋" w:cs="仿宋"/>
                <w:b w:val="0"/>
                <w:bCs w:val="0"/>
                <w:color w:val="auto"/>
                <w:sz w:val="21"/>
                <w:szCs w:val="21"/>
                <w:shd w:val="clear" w:color="auto" w:fill="FFFFFF"/>
                <w:lang w:eastAsia="zh-CN"/>
              </w:rPr>
              <w:t>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68551003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29</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江左镇</w:t>
            </w:r>
            <w:r>
              <w:rPr>
                <w:rFonts w:hint="eastAsia" w:ascii="仿宋" w:hAnsi="仿宋" w:eastAsia="仿宋" w:cs="仿宋"/>
                <w:b w:val="0"/>
                <w:bCs w:val="0"/>
                <w:color w:val="auto"/>
                <w:sz w:val="21"/>
                <w:szCs w:val="21"/>
                <w:shd w:val="clear" w:color="auto" w:fill="FFFFFF"/>
                <w:lang w:eastAsia="zh-CN"/>
              </w:rPr>
              <w:t>人民政府</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68591003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center"/>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30</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半坡镇人民政府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68592003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31</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鸣皋镇人民政府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68578003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32</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白元镇人民政府</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68467003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33</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河滨街道办事处</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68355003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34</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000000"/>
                <w:kern w:val="2"/>
                <w:sz w:val="21"/>
                <w:szCs w:val="21"/>
                <w:shd w:val="clear" w:color="auto" w:fill="FFFFFF"/>
                <w:lang w:val="en-US" w:eastAsia="zh-CN" w:bidi="ar-SA"/>
              </w:rPr>
            </w:pPr>
            <w:r>
              <w:rPr>
                <w:rFonts w:hint="eastAsia" w:ascii="仿宋" w:hAnsi="仿宋" w:eastAsia="仿宋" w:cs="仿宋"/>
                <w:b w:val="0"/>
                <w:bCs w:val="0"/>
                <w:color w:val="000000"/>
                <w:kern w:val="2"/>
                <w:sz w:val="21"/>
                <w:szCs w:val="21"/>
                <w:shd w:val="clear" w:color="auto" w:fill="FFFFFF"/>
                <w:lang w:val="en-US" w:eastAsia="zh-CN" w:bidi="ar-SA"/>
              </w:rPr>
              <w:t>产业集聚区</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68359030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shd w:val="clear" w:color="auto" w:fill="FFFFFF"/>
                <w:lang w:val="en-US" w:eastAsia="zh-CN"/>
              </w:rPr>
              <w:t>35</w:t>
            </w:r>
          </w:p>
        </w:tc>
        <w:tc>
          <w:tcPr>
            <w:tcW w:w="4080"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中国移动伊川分公司</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62755683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default"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36</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 xml:space="preserve">  中国联通伊川分公司</w:t>
            </w:r>
          </w:p>
        </w:tc>
        <w:tc>
          <w:tcPr>
            <w:tcW w:w="2715" w:type="dxa"/>
            <w:noWrap w:val="0"/>
            <w:vAlign w:val="center"/>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68369112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279" w:type="dxa"/>
            <w:noWrap w:val="0"/>
            <w:vAlign w:val="top"/>
          </w:tcPr>
          <w:p>
            <w:pPr>
              <w:keepNext w:val="0"/>
              <w:keepLines w:val="0"/>
              <w:pageBreakBefore w:val="0"/>
              <w:widowControl w:val="0"/>
              <w:kinsoku/>
              <w:wordWrap/>
              <w:overflowPunct/>
              <w:topLinePunct w:val="0"/>
              <w:autoSpaceDE/>
              <w:bidi w:val="0"/>
              <w:adjustRightInd/>
              <w:snapToGrid/>
              <w:spacing w:line="440" w:lineRule="exact"/>
              <w:jc w:val="center"/>
              <w:textAlignment w:val="auto"/>
              <w:rPr>
                <w:rFonts w:hint="default"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37</w:t>
            </w:r>
          </w:p>
        </w:tc>
        <w:tc>
          <w:tcPr>
            <w:tcW w:w="4080" w:type="dxa"/>
            <w:noWrap w:val="0"/>
            <w:vAlign w:val="center"/>
          </w:tcPr>
          <w:p>
            <w:pPr>
              <w:keepNext w:val="0"/>
              <w:keepLines w:val="0"/>
              <w:pageBreakBefore w:val="0"/>
              <w:widowControl w:val="0"/>
              <w:kinsoku/>
              <w:wordWrap/>
              <w:overflowPunct/>
              <w:topLinePunct w:val="0"/>
              <w:autoSpaceDE/>
              <w:autoSpaceDN w:val="0"/>
              <w:bidi w:val="0"/>
              <w:adjustRightInd/>
              <w:snapToGrid/>
              <w:spacing w:before="0" w:beforeLines="0" w:after="0" w:afterLines="0" w:line="440" w:lineRule="exact"/>
              <w:ind w:left="0" w:leftChars="0" w:right="0" w:rightChars="0"/>
              <w:jc w:val="center"/>
              <w:textAlignment w:val="auto"/>
              <w:outlineLvl w:val="9"/>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sz w:val="21"/>
                <w:szCs w:val="21"/>
                <w:u w:val="none" w:color="auto"/>
                <w:shd w:val="clear" w:color="auto" w:fill="FFFFFF"/>
                <w:lang w:val="en-US" w:eastAsia="zh-CN"/>
              </w:rPr>
              <w:t>中国电信伊川分公司</w:t>
            </w:r>
          </w:p>
        </w:tc>
        <w:tc>
          <w:tcPr>
            <w:tcW w:w="2715" w:type="dxa"/>
            <w:noWrap w:val="0"/>
            <w:vAlign w:val="top"/>
          </w:tcPr>
          <w:p>
            <w:pPr>
              <w:keepNext w:val="0"/>
              <w:keepLines w:val="0"/>
              <w:pageBreakBefore w:val="0"/>
              <w:widowControl w:val="0"/>
              <w:kinsoku/>
              <w:wordWrap/>
              <w:overflowPunct/>
              <w:topLinePunct w:val="0"/>
              <w:autoSpaceDE/>
              <w:autoSpaceDN w:val="0"/>
              <w:bidi w:val="0"/>
              <w:adjustRightInd/>
              <w:snapToGrid/>
              <w:spacing w:line="440" w:lineRule="exact"/>
              <w:jc w:val="center"/>
              <w:textAlignment w:val="auto"/>
              <w:rPr>
                <w:rFonts w:hint="eastAsia" w:ascii="仿宋" w:hAnsi="仿宋" w:eastAsia="仿宋" w:cs="仿宋"/>
                <w:b w:val="0"/>
                <w:bCs w:val="0"/>
                <w:color w:val="auto"/>
                <w:kern w:val="2"/>
                <w:sz w:val="21"/>
                <w:szCs w:val="21"/>
                <w:shd w:val="clear" w:color="auto" w:fill="FFFFFF"/>
                <w:lang w:val="en-US" w:eastAsia="zh-CN" w:bidi="ar-SA"/>
              </w:rPr>
            </w:pPr>
            <w:r>
              <w:rPr>
                <w:rFonts w:hint="eastAsia" w:ascii="仿宋" w:hAnsi="仿宋" w:eastAsia="仿宋" w:cs="仿宋"/>
                <w:b w:val="0"/>
                <w:bCs w:val="0"/>
                <w:color w:val="auto"/>
                <w:kern w:val="2"/>
                <w:sz w:val="21"/>
                <w:szCs w:val="21"/>
                <w:shd w:val="clear" w:color="auto" w:fill="FFFFFF"/>
                <w:lang w:val="en-US" w:eastAsia="zh-CN" w:bidi="ar-SA"/>
              </w:rPr>
              <w:t>65066508</w:t>
            </w:r>
          </w:p>
        </w:tc>
      </w:tr>
    </w:tbl>
    <w:p>
      <w:pPr>
        <w:bidi w:val="0"/>
        <w:rPr>
          <w:rFonts w:hint="default"/>
          <w:lang w:val="en-US" w:eastAsia="zh-CN"/>
        </w:rPr>
      </w:pPr>
    </w:p>
    <w:p>
      <w:pPr>
        <w:rPr>
          <w:rFonts w:hint="default"/>
          <w:lang w:val="en-US" w:eastAsia="zh-CN"/>
        </w:rPr>
      </w:pPr>
      <w:r>
        <w:rPr>
          <w:rFonts w:hint="default"/>
          <w:lang w:val="en-US" w:eastAsia="zh-CN"/>
        </w:rPr>
        <w:br w:type="page"/>
      </w:r>
    </w:p>
    <w:p>
      <w:pPr>
        <w:pStyle w:val="6"/>
        <w:bidi w:val="0"/>
        <w:outlineLvl w:val="0"/>
        <w:rPr>
          <w:rFonts w:hint="default" w:ascii="楷体" w:hAnsi="楷体" w:eastAsia="楷体" w:cs="楷体"/>
          <w:b w:val="0"/>
          <w:bCs/>
          <w:sz w:val="32"/>
          <w:szCs w:val="32"/>
          <w:highlight w:val="none"/>
          <w:lang w:val="en-US" w:eastAsia="zh-CN"/>
        </w:rPr>
      </w:pPr>
      <w:bookmarkStart w:id="117" w:name="_Toc27731"/>
      <w:r>
        <w:rPr>
          <w:rFonts w:hint="eastAsia" w:ascii="楷体" w:hAnsi="楷体" w:eastAsia="楷体" w:cs="楷体"/>
          <w:b w:val="0"/>
          <w:bCs/>
          <w:sz w:val="32"/>
          <w:szCs w:val="32"/>
          <w:highlight w:val="none"/>
          <w:lang w:val="en-US" w:eastAsia="zh-CN"/>
        </w:rPr>
        <w:t>附件12 危险化学品行业应急救援专家名单</w:t>
      </w:r>
      <w:bookmarkEnd w:id="117"/>
    </w:p>
    <w:p>
      <w:pPr>
        <w:keepNext w:val="0"/>
        <w:keepLines w:val="0"/>
        <w:pageBreakBefore w:val="0"/>
        <w:widowControl w:val="0"/>
        <w:suppressLineNumbers w:val="0"/>
        <w:kinsoku/>
        <w:wordWrap/>
        <w:overflowPunct/>
        <w:topLinePunct w:val="0"/>
        <w:autoSpaceDE/>
        <w:bidi w:val="0"/>
        <w:spacing w:line="520" w:lineRule="exact"/>
        <w:jc w:val="left"/>
        <w:textAlignment w:val="auto"/>
        <w:outlineLvl w:val="9"/>
        <w:rPr>
          <w:rFonts w:hint="default" w:ascii="Times New Roman" w:hAnsi="Times New Roman" w:eastAsia="楷体_GB2312" w:cs="Times New Roman"/>
          <w:b w:val="0"/>
          <w:bCs w:val="0"/>
          <w:color w:val="000000"/>
          <w:kern w:val="0"/>
          <w:sz w:val="36"/>
          <w:szCs w:val="36"/>
          <w:lang w:val="en-US" w:eastAsia="zh-CN" w:bidi="ar"/>
        </w:rPr>
      </w:pPr>
      <w:r>
        <w:rPr>
          <w:rFonts w:hint="default" w:ascii="Times New Roman" w:hAnsi="Times New Roman" w:eastAsia="楷体_GB2312" w:cs="Times New Roman"/>
          <w:b w:val="0"/>
          <w:bCs w:val="0"/>
          <w:color w:val="000000"/>
          <w:kern w:val="0"/>
          <w:sz w:val="36"/>
          <w:szCs w:val="36"/>
          <w:lang w:val="en-US" w:eastAsia="zh-CN" w:bidi="ar"/>
        </w:rPr>
        <w:t xml:space="preserve">      </w:t>
      </w:r>
    </w:p>
    <w:bookmarkEnd w:id="115"/>
    <w:bookmarkEnd w:id="116"/>
    <w:tbl>
      <w:tblPr>
        <w:tblStyle w:val="21"/>
        <w:tblW w:w="90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19"/>
        <w:gridCol w:w="3858"/>
        <w:gridCol w:w="1854"/>
        <w:gridCol w:w="2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姓名</w:t>
            </w: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单　位</w:t>
            </w: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职　务</w:t>
            </w: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宋体" w:hAnsi="宋体" w:eastAsia="宋体" w:cs="宋体"/>
                <w:b/>
                <w:bCs/>
                <w:sz w:val="24"/>
                <w:szCs w:val="24"/>
                <w:shd w:val="clear" w:color="auto" w:fill="FFFFFF"/>
              </w:rPr>
            </w:pPr>
            <w:r>
              <w:rPr>
                <w:rFonts w:hint="eastAsia" w:ascii="宋体" w:hAnsi="宋体" w:eastAsia="宋体" w:cs="宋体"/>
                <w:b/>
                <w:bCs/>
                <w:sz w:val="24"/>
                <w:szCs w:val="24"/>
                <w:shd w:val="clear" w:color="auto" w:fill="FFFFFF"/>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刘凤菊</w:t>
            </w:r>
          </w:p>
        </w:tc>
        <w:tc>
          <w:tcPr>
            <w:tcW w:w="3858"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洛阳黄河水泥集团有限责任公司</w:t>
            </w:r>
          </w:p>
        </w:tc>
        <w:tc>
          <w:tcPr>
            <w:tcW w:w="1854" w:type="dxa"/>
            <w:shd w:val="clear" w:color="auto" w:fill="FF0000"/>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13526953080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郭新新</w:t>
            </w:r>
          </w:p>
        </w:tc>
        <w:tc>
          <w:tcPr>
            <w:tcW w:w="3858"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洛阳中硅高科技有限公司</w:t>
            </w:r>
          </w:p>
        </w:tc>
        <w:tc>
          <w:tcPr>
            <w:tcW w:w="1854" w:type="dxa"/>
            <w:shd w:val="clear" w:color="auto" w:fill="FF0000"/>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15896638808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罗  洁</w:t>
            </w:r>
          </w:p>
        </w:tc>
        <w:tc>
          <w:tcPr>
            <w:tcW w:w="3858"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洛阳中硅高科技有限公司</w:t>
            </w:r>
          </w:p>
        </w:tc>
        <w:tc>
          <w:tcPr>
            <w:tcW w:w="1854" w:type="dxa"/>
            <w:shd w:val="clear" w:color="auto" w:fill="FF0000"/>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shd w:val="clear" w:color="auto" w:fill="FF0000"/>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kern w:val="2"/>
                <w:sz w:val="21"/>
                <w:szCs w:val="21"/>
                <w:highlight w:val="none"/>
                <w:lang w:val="en-US" w:eastAsia="zh-CN" w:bidi="ar-SA"/>
              </w:rPr>
              <w:t>15036766865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1219"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3858"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eastAsia="zh-CN"/>
              </w:rPr>
            </w:pPr>
          </w:p>
        </w:tc>
        <w:tc>
          <w:tcPr>
            <w:tcW w:w="1854"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rPr>
            </w:pPr>
          </w:p>
        </w:tc>
        <w:tc>
          <w:tcPr>
            <w:tcW w:w="2087" w:type="dxa"/>
            <w:noWrap w:val="0"/>
            <w:vAlign w:val="center"/>
          </w:tcPr>
          <w:p>
            <w:pPr>
              <w:keepNext w:val="0"/>
              <w:keepLines w:val="0"/>
              <w:pageBreakBefore w:val="0"/>
              <w:widowControl w:val="0"/>
              <w:kinsoku/>
              <w:wordWrap/>
              <w:overflowPunct/>
              <w:topLinePunct w:val="0"/>
              <w:autoSpaceDE/>
              <w:autoSpaceDN w:val="0"/>
              <w:bidi w:val="0"/>
              <w:spacing w:line="240" w:lineRule="auto"/>
              <w:jc w:val="center"/>
              <w:textAlignment w:val="auto"/>
              <w:rPr>
                <w:rFonts w:hint="eastAsia" w:ascii="仿宋" w:hAnsi="仿宋" w:eastAsia="仿宋" w:cs="仿宋"/>
                <w:b w:val="0"/>
                <w:bCs w:val="0"/>
                <w:sz w:val="21"/>
                <w:szCs w:val="21"/>
                <w:shd w:val="clear" w:color="auto" w:fill="FFFFFF"/>
                <w:lang w:val="en-US" w:eastAsia="zh-CN"/>
              </w:rPr>
            </w:pPr>
          </w:p>
        </w:tc>
      </w:tr>
    </w:tbl>
    <w:p>
      <w:pPr>
        <w:rPr>
          <w:rFonts w:hint="default"/>
          <w:lang w:val="en-US" w:eastAsia="zh-CN"/>
        </w:rPr>
      </w:pPr>
    </w:p>
    <w:p>
      <w:pPr>
        <w:pStyle w:val="2"/>
        <w:shd w:val="clear" w:fill="FF0000"/>
        <w:rPr>
          <w:rFonts w:hint="default"/>
          <w:sz w:val="32"/>
          <w:szCs w:val="32"/>
          <w:lang w:val="en-US" w:eastAsia="zh-CN"/>
        </w:rPr>
      </w:pPr>
      <w:r>
        <w:rPr>
          <w:rFonts w:hint="eastAsia"/>
          <w:sz w:val="32"/>
          <w:szCs w:val="32"/>
          <w:lang w:val="en-US" w:eastAsia="zh-CN"/>
        </w:rPr>
        <w:t>添加专家名单。</w:t>
      </w:r>
    </w:p>
    <w:sectPr>
      <w:headerReference r:id="rId12" w:type="default"/>
      <w:footerReference r:id="rId13" w:type="default"/>
      <w:pgSz w:w="11906" w:h="16838"/>
      <w:pgMar w:top="2098" w:right="141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楷体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7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6"/>
                          </w:pPr>
                          <w: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r>
                            <w:t>—</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J7OK1njAQAAzgMAAA4A&#10;AAAAAAAAAQAgAAAAHgEAAGRycy9lMm9Eb2MueG1sUEsFBgAAAAAGAAYAWQEAAHMFAAAAAA==&#10;">
              <v:fill on="f" focussize="0,0"/>
              <v:stroke on="f"/>
              <v:imagedata o:title=""/>
              <o:lock v:ext="edit" aspectratio="f"/>
              <v:textbox inset="0mm,0mm,0mm,0mm" style="mso-fit-shape-to-text:t;">
                <w:txbxContent>
                  <w:p>
                    <w:pPr>
                      <w:pStyle w:val="16"/>
                    </w:pPr>
                    <w: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r>
                      <w:t>—</w:t>
                    </w:r>
                  </w:p>
                </w:txbxContent>
              </v:textbox>
            </v:shape>
          </w:pict>
        </mc:Fallback>
      </mc:AlternateContent>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16"/>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16"/>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p>
                </w:txbxContent>
              </v:textbox>
            </v:shape>
          </w:pict>
        </mc:Fallback>
      </mc:AlternateContent>
    </w:r>
  </w:p>
  <w:p>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701675" cy="321945"/>
              <wp:effectExtent l="0" t="0" r="0" b="0"/>
              <wp:wrapNone/>
              <wp:docPr id="289" name="文本框 125"/>
              <wp:cNvGraphicFramePr/>
              <a:graphic xmlns:a="http://schemas.openxmlformats.org/drawingml/2006/main">
                <a:graphicData uri="http://schemas.microsoft.com/office/word/2010/wordprocessingShape">
                  <wps:wsp>
                    <wps:cNvSpPr txBox="1"/>
                    <wps:spPr>
                      <a:xfrm>
                        <a:off x="0" y="0"/>
                        <a:ext cx="701675" cy="321945"/>
                      </a:xfrm>
                      <a:prstGeom prst="rect">
                        <a:avLst/>
                      </a:prstGeom>
                      <a:noFill/>
                      <a:ln w="6350">
                        <a:noFill/>
                      </a:ln>
                      <a:effectLst/>
                    </wps:spPr>
                    <wps:txbx>
                      <w:txbxContent>
                        <w:p>
                          <w:pPr>
                            <w:pStyle w:val="16"/>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70</w:t>
                          </w:r>
                          <w:r>
                            <w:rPr>
                              <w:rFonts w:hint="eastAsia" w:ascii="仿宋" w:hAnsi="仿宋" w:eastAsia="仿宋" w:cs="仿宋"/>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25" o:spid="_x0000_s1026" o:spt="202" type="#_x0000_t202" style="position:absolute;left:0pt;margin-top:0pt;height:25.35pt;width:55.25pt;mso-position-horizontal:outside;mso-position-horizontal-relative:margin;z-index:251664384;mso-width-relative:page;mso-height-relative:page;" filled="f" stroked="f" coordsize="21600,21600" o:gfxdata="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zZ3jx0wAAAAQBAAAPAAAAAAAAAAEAIAAAACIAAABk&#10;cnMvZG93bnJldi54bWxQSwECFAAUAAAACACHTuJAko8SJkQCAABzBAAADgAAAAAAAAABACAAAAAi&#10;AQAAZHJzL2Uyb0RvYy54bWxQSwUGAAAAAAYABgBZAQAA2AUAAAAA&#10;">
              <v:fill on="f" focussize="0,0"/>
              <v:stroke on="f" weight="0.5pt"/>
              <v:imagedata o:title=""/>
              <o:lock v:ext="edit" aspectratio="f"/>
              <v:textbox inset="0mm,0mm,0mm,0mm">
                <w:txbxContent>
                  <w:p>
                    <w:pPr>
                      <w:pStyle w:val="16"/>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70</w:t>
                    </w:r>
                    <w:r>
                      <w:rPr>
                        <w:rFonts w:hint="eastAsia" w:ascii="仿宋" w:hAnsi="仿宋" w:eastAsia="仿宋" w:cs="仿宋"/>
                        <w:sz w:val="28"/>
                        <w:szCs w:val="28"/>
                        <w:lang w:eastAsia="zh-CN"/>
                      </w:rPr>
                      <w:fldChar w:fldCharType="end"/>
                    </w:r>
                  </w:p>
                </w:txbxContent>
              </v:textbox>
            </v:shape>
          </w:pict>
        </mc:Fallback>
      </mc:AlternateContent>
    </w:r>
  </w:p>
  <w:p>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8" name="文本框 2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73</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45"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dzQQ6AgAAcwQAAA4AAABkcnMvZTJvRG9jLnhtbK1UzY7TMBC+I/EO&#10;lu80aWFX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eHc0EOgIAAHMEAAAOAAAAAAAAAAEAIAAAAB8BAABkcnMvZTJvRG9j&#10;LnhtbFBLBQYAAAAABgAGAFkBAADLBQAAAAA=&#10;">
              <v:fill on="f" focussize="0,0"/>
              <v:stroke on="f" weight="0.5pt"/>
              <v:imagedata o:title=""/>
              <o:lock v:ext="edit" aspectratio="f"/>
              <v:textbox inset="0mm,0mm,0mm,0mm" style="mso-fit-shape-to-text:t;">
                <w:txbxContent>
                  <w:p>
                    <w:pPr>
                      <w:pStyle w:val="16"/>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73</w:t>
                    </w:r>
                    <w:r>
                      <w:rPr>
                        <w:rFonts w:hint="eastAsia" w:ascii="仿宋" w:hAnsi="仿宋" w:eastAsia="仿宋" w:cs="仿宋"/>
                        <w:sz w:val="28"/>
                        <w:szCs w:val="28"/>
                        <w:lang w:eastAsia="zh-CN"/>
                      </w:rPr>
                      <w:fldChar w:fldCharType="end"/>
                    </w:r>
                  </w:p>
                </w:txbxContent>
              </v:textbox>
            </v:shape>
          </w:pict>
        </mc:Fallback>
      </mc:AlternateConten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25475" cy="330200"/>
              <wp:effectExtent l="0" t="0" r="0" b="0"/>
              <wp:wrapNone/>
              <wp:docPr id="274" name="文本框 165"/>
              <wp:cNvGraphicFramePr/>
              <a:graphic xmlns:a="http://schemas.openxmlformats.org/drawingml/2006/main">
                <a:graphicData uri="http://schemas.microsoft.com/office/word/2010/wordprocessingShape">
                  <wps:wsp>
                    <wps:cNvSpPr txBox="1"/>
                    <wps:spPr>
                      <a:xfrm>
                        <a:off x="0" y="0"/>
                        <a:ext cx="625475" cy="330200"/>
                      </a:xfrm>
                      <a:prstGeom prst="rect">
                        <a:avLst/>
                      </a:prstGeom>
                      <a:noFill/>
                      <a:ln w="6350">
                        <a:noFill/>
                      </a:ln>
                      <a:effectLst/>
                    </wps:spPr>
                    <wps:txbx>
                      <w:txbxContent>
                        <w:p>
                          <w:pPr>
                            <w:rPr>
                              <w:rFonts w:hint="eastAsia"/>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65" o:spid="_x0000_s1026" o:spt="202" type="#_x0000_t202" style="position:absolute;left:0pt;margin-top:0pt;height:26pt;width:49.25pt;mso-position-horizontal:outside;mso-position-horizontal-relative:margin;z-index:251660288;mso-width-relative:page;mso-height-relative:page;" filled="f" stroked="f" coordsize="21600,21600" o:gfxdata="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a+pfR0wAAAAMBAAAPAAAAAAAAAAEAIAAAACIAAABkcnMv&#10;ZG93bnJldi54bWxQSwECFAAUAAAACACHTuJA9yhVwEECAABzBAAADgAAAAAAAAABACAAAAAiAQAA&#10;ZHJzL2Uyb0RvYy54bWxQSwUGAAAAAAYABgBZAQAA1QUAAAAA&#10;">
              <v:fill on="f" focussize="0,0"/>
              <v:stroke on="f" weight="0.5pt"/>
              <v:imagedata o:title=""/>
              <o:lock v:ext="edit" aspectratio="f"/>
              <v:textbox inset="0mm,0mm,0mm,0mm">
                <w:txbxContent>
                  <w:p>
                    <w:pPr>
                      <w:rPr>
                        <w:rFonts w:hint="eastAsia"/>
                        <w:lang w:eastAsia="zh-CN"/>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625475" cy="330200"/>
              <wp:effectExtent l="0" t="0" r="0" b="0"/>
              <wp:wrapNone/>
              <wp:docPr id="277" name="文本框 234"/>
              <wp:cNvGraphicFramePr/>
              <a:graphic xmlns:a="http://schemas.openxmlformats.org/drawingml/2006/main">
                <a:graphicData uri="http://schemas.microsoft.com/office/word/2010/wordprocessingShape">
                  <wps:wsp>
                    <wps:cNvSpPr txBox="1"/>
                    <wps:spPr>
                      <a:xfrm>
                        <a:off x="0" y="0"/>
                        <a:ext cx="625475" cy="330200"/>
                      </a:xfrm>
                      <a:prstGeom prst="rect">
                        <a:avLst/>
                      </a:prstGeom>
                      <a:noFill/>
                      <a:ln w="6350">
                        <a:noFill/>
                      </a:ln>
                      <a:effectLst/>
                    </wps:spPr>
                    <wps:txbx>
                      <w:txbxContent>
                        <w:p>
                          <w:pPr>
                            <w:rPr>
                              <w:rFonts w:hint="eastAsia"/>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234" o:spid="_x0000_s1026" o:spt="202" type="#_x0000_t202" style="position:absolute;left:0pt;margin-top:0pt;height:26pt;width:49.25pt;mso-position-horizontal:outside;mso-position-horizontal-relative:margin;z-index:251662336;mso-width-relative:page;mso-height-relative:page;" filled="f" stroked="f" coordsize="21600,21600" o:gfxdata="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a+pfR0wAAAAMBAAAPAAAAAAAAAAEAIAAAACIAAABkcnMv&#10;ZG93bnJldi54bWxQSwECFAAUAAAACACHTuJA5K/7xUECAABzBAAADgAAAAAAAAABACAAAAAiAQAA&#10;ZHJzL2Uyb0RvYy54bWxQSwUGAAAAAAYABgBZAQAA1QUAAAAA&#10;">
              <v:fill on="f" focussize="0,0"/>
              <v:stroke on="f" weight="0.5pt"/>
              <v:imagedata o:title=""/>
              <o:lock v:ext="edit" aspectratio="f"/>
              <v:textbox inset="0mm,0mm,0mm,0mm">
                <w:txbxContent>
                  <w:p>
                    <w:pPr>
                      <w:rPr>
                        <w:rFonts w:hint="eastAsia"/>
                        <w:lang w:eastAsia="zh-CN"/>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lOWJlYmMyOGNjMWZkYjFmZGI1OTA1Y2IyZDQ1NjkifQ=="/>
  </w:docVars>
  <w:rsids>
    <w:rsidRoot w:val="50EC37E5"/>
    <w:rsid w:val="00012647"/>
    <w:rsid w:val="000B4AC2"/>
    <w:rsid w:val="001671E9"/>
    <w:rsid w:val="0018479F"/>
    <w:rsid w:val="002F07F5"/>
    <w:rsid w:val="00334E6F"/>
    <w:rsid w:val="003456F5"/>
    <w:rsid w:val="00352376"/>
    <w:rsid w:val="003532FA"/>
    <w:rsid w:val="00391FDA"/>
    <w:rsid w:val="004C1B84"/>
    <w:rsid w:val="0051178B"/>
    <w:rsid w:val="005943AC"/>
    <w:rsid w:val="005D1FCB"/>
    <w:rsid w:val="00611826"/>
    <w:rsid w:val="006408BA"/>
    <w:rsid w:val="006920C7"/>
    <w:rsid w:val="00740747"/>
    <w:rsid w:val="00871B6E"/>
    <w:rsid w:val="008836E5"/>
    <w:rsid w:val="00885C4F"/>
    <w:rsid w:val="008A3FC2"/>
    <w:rsid w:val="008E54B9"/>
    <w:rsid w:val="00900577"/>
    <w:rsid w:val="00A10C2B"/>
    <w:rsid w:val="00A12B54"/>
    <w:rsid w:val="00A51ED4"/>
    <w:rsid w:val="00A86BCB"/>
    <w:rsid w:val="00AB4743"/>
    <w:rsid w:val="00AE599F"/>
    <w:rsid w:val="00B7072C"/>
    <w:rsid w:val="00B75924"/>
    <w:rsid w:val="00B878DE"/>
    <w:rsid w:val="00BB364F"/>
    <w:rsid w:val="00BB5B62"/>
    <w:rsid w:val="00C32422"/>
    <w:rsid w:val="00D3082A"/>
    <w:rsid w:val="00D73B4E"/>
    <w:rsid w:val="00DE3155"/>
    <w:rsid w:val="00EA38EA"/>
    <w:rsid w:val="00ED63AE"/>
    <w:rsid w:val="00EF23BA"/>
    <w:rsid w:val="00F32876"/>
    <w:rsid w:val="00FC02BF"/>
    <w:rsid w:val="00FF173B"/>
    <w:rsid w:val="011F4DAB"/>
    <w:rsid w:val="01252899"/>
    <w:rsid w:val="01521222"/>
    <w:rsid w:val="016E0DA7"/>
    <w:rsid w:val="016F2EC8"/>
    <w:rsid w:val="01B50E82"/>
    <w:rsid w:val="01FD21DA"/>
    <w:rsid w:val="021719ED"/>
    <w:rsid w:val="02352A90"/>
    <w:rsid w:val="02503E2E"/>
    <w:rsid w:val="02800A3A"/>
    <w:rsid w:val="028A588A"/>
    <w:rsid w:val="02C35554"/>
    <w:rsid w:val="02CB39E7"/>
    <w:rsid w:val="02DB2E36"/>
    <w:rsid w:val="02E40303"/>
    <w:rsid w:val="02E576DE"/>
    <w:rsid w:val="03696D9D"/>
    <w:rsid w:val="03CE71E3"/>
    <w:rsid w:val="0406709E"/>
    <w:rsid w:val="041158F3"/>
    <w:rsid w:val="042835DD"/>
    <w:rsid w:val="04900812"/>
    <w:rsid w:val="04A4009B"/>
    <w:rsid w:val="0528267C"/>
    <w:rsid w:val="056E54FD"/>
    <w:rsid w:val="05735DE4"/>
    <w:rsid w:val="05C8560D"/>
    <w:rsid w:val="05DA7193"/>
    <w:rsid w:val="05E05D12"/>
    <w:rsid w:val="06105A28"/>
    <w:rsid w:val="06434810"/>
    <w:rsid w:val="067F0496"/>
    <w:rsid w:val="070F3AA8"/>
    <w:rsid w:val="07591FC8"/>
    <w:rsid w:val="07681580"/>
    <w:rsid w:val="07913343"/>
    <w:rsid w:val="07C92AB5"/>
    <w:rsid w:val="0835108B"/>
    <w:rsid w:val="08D31E42"/>
    <w:rsid w:val="08F33922"/>
    <w:rsid w:val="08F9112B"/>
    <w:rsid w:val="09006E2D"/>
    <w:rsid w:val="09245AFF"/>
    <w:rsid w:val="0945544D"/>
    <w:rsid w:val="09535E7A"/>
    <w:rsid w:val="095C18FB"/>
    <w:rsid w:val="09604A0E"/>
    <w:rsid w:val="09EC0592"/>
    <w:rsid w:val="0A5955B1"/>
    <w:rsid w:val="0AB21962"/>
    <w:rsid w:val="0AC7549A"/>
    <w:rsid w:val="0B051F8B"/>
    <w:rsid w:val="0B1C79F3"/>
    <w:rsid w:val="0B64306A"/>
    <w:rsid w:val="0BA85E2D"/>
    <w:rsid w:val="0BAC609D"/>
    <w:rsid w:val="0C0045D1"/>
    <w:rsid w:val="0C3872FB"/>
    <w:rsid w:val="0C965124"/>
    <w:rsid w:val="0C9B30E5"/>
    <w:rsid w:val="0CA57D34"/>
    <w:rsid w:val="0CAD4B84"/>
    <w:rsid w:val="0CC172B7"/>
    <w:rsid w:val="0CC223BD"/>
    <w:rsid w:val="0D18206A"/>
    <w:rsid w:val="0D351DE1"/>
    <w:rsid w:val="0D982F5F"/>
    <w:rsid w:val="0DBF3BC5"/>
    <w:rsid w:val="0DD47494"/>
    <w:rsid w:val="0E0E5569"/>
    <w:rsid w:val="0E107158"/>
    <w:rsid w:val="0EAD00AF"/>
    <w:rsid w:val="0F0921AE"/>
    <w:rsid w:val="0F5D757A"/>
    <w:rsid w:val="0F5E5F41"/>
    <w:rsid w:val="0FB678CC"/>
    <w:rsid w:val="0FF30094"/>
    <w:rsid w:val="103069DF"/>
    <w:rsid w:val="103348B0"/>
    <w:rsid w:val="108F171E"/>
    <w:rsid w:val="10D67B53"/>
    <w:rsid w:val="10DC68EF"/>
    <w:rsid w:val="112D13A8"/>
    <w:rsid w:val="1134315E"/>
    <w:rsid w:val="113D0264"/>
    <w:rsid w:val="11845E93"/>
    <w:rsid w:val="11DD55A3"/>
    <w:rsid w:val="12245DF9"/>
    <w:rsid w:val="122C1FEE"/>
    <w:rsid w:val="12393250"/>
    <w:rsid w:val="124376F8"/>
    <w:rsid w:val="12696B7C"/>
    <w:rsid w:val="12903E7E"/>
    <w:rsid w:val="12BA0B0E"/>
    <w:rsid w:val="12FF11E4"/>
    <w:rsid w:val="13155C93"/>
    <w:rsid w:val="13500BAD"/>
    <w:rsid w:val="13632B25"/>
    <w:rsid w:val="13832C55"/>
    <w:rsid w:val="13A92866"/>
    <w:rsid w:val="13C531D2"/>
    <w:rsid w:val="13D64594"/>
    <w:rsid w:val="13E61AD0"/>
    <w:rsid w:val="14263173"/>
    <w:rsid w:val="142C4DAA"/>
    <w:rsid w:val="142E658A"/>
    <w:rsid w:val="14397CCF"/>
    <w:rsid w:val="147263BD"/>
    <w:rsid w:val="149305B0"/>
    <w:rsid w:val="14A23938"/>
    <w:rsid w:val="14C32E9A"/>
    <w:rsid w:val="14C45E9F"/>
    <w:rsid w:val="14F72E20"/>
    <w:rsid w:val="1501671E"/>
    <w:rsid w:val="1516388F"/>
    <w:rsid w:val="15903A4F"/>
    <w:rsid w:val="159A4763"/>
    <w:rsid w:val="15D84C87"/>
    <w:rsid w:val="15F315EF"/>
    <w:rsid w:val="15F555B1"/>
    <w:rsid w:val="16415422"/>
    <w:rsid w:val="164B495A"/>
    <w:rsid w:val="166311A1"/>
    <w:rsid w:val="16851CF8"/>
    <w:rsid w:val="168653FB"/>
    <w:rsid w:val="16A37B36"/>
    <w:rsid w:val="16AD7C3A"/>
    <w:rsid w:val="1724361D"/>
    <w:rsid w:val="17483685"/>
    <w:rsid w:val="174A5F46"/>
    <w:rsid w:val="17836C00"/>
    <w:rsid w:val="179D0372"/>
    <w:rsid w:val="185F1D15"/>
    <w:rsid w:val="18732351"/>
    <w:rsid w:val="18E3018C"/>
    <w:rsid w:val="18EC53DF"/>
    <w:rsid w:val="19035A66"/>
    <w:rsid w:val="190A7EC1"/>
    <w:rsid w:val="19166D38"/>
    <w:rsid w:val="191D5FE7"/>
    <w:rsid w:val="195D77C4"/>
    <w:rsid w:val="19C63549"/>
    <w:rsid w:val="19FD7F7C"/>
    <w:rsid w:val="1A122E70"/>
    <w:rsid w:val="1A15108C"/>
    <w:rsid w:val="1A4209C9"/>
    <w:rsid w:val="1A61767F"/>
    <w:rsid w:val="1A925FF2"/>
    <w:rsid w:val="1A9F789A"/>
    <w:rsid w:val="1AE14356"/>
    <w:rsid w:val="1AFA42F2"/>
    <w:rsid w:val="1AFC3EDA"/>
    <w:rsid w:val="1B4624D3"/>
    <w:rsid w:val="1B9C6682"/>
    <w:rsid w:val="1BB20C04"/>
    <w:rsid w:val="1BC31CAE"/>
    <w:rsid w:val="1BC80BB3"/>
    <w:rsid w:val="1BDE1D75"/>
    <w:rsid w:val="1BEE0E46"/>
    <w:rsid w:val="1BFA3549"/>
    <w:rsid w:val="1C086ED3"/>
    <w:rsid w:val="1C0D5904"/>
    <w:rsid w:val="1C2F1C6A"/>
    <w:rsid w:val="1C38649E"/>
    <w:rsid w:val="1C7472CF"/>
    <w:rsid w:val="1C8054A9"/>
    <w:rsid w:val="1C875D4A"/>
    <w:rsid w:val="1C8B74AD"/>
    <w:rsid w:val="1D624961"/>
    <w:rsid w:val="1D664963"/>
    <w:rsid w:val="1D766BDC"/>
    <w:rsid w:val="1DA239AA"/>
    <w:rsid w:val="1DDD4F2B"/>
    <w:rsid w:val="1DDD6957"/>
    <w:rsid w:val="1E15331B"/>
    <w:rsid w:val="1E222CBC"/>
    <w:rsid w:val="1E2F4B49"/>
    <w:rsid w:val="1E3870CB"/>
    <w:rsid w:val="1E3B3D7D"/>
    <w:rsid w:val="1E4270E7"/>
    <w:rsid w:val="1E5B174E"/>
    <w:rsid w:val="1E5D762E"/>
    <w:rsid w:val="1E907630"/>
    <w:rsid w:val="1F2C03B0"/>
    <w:rsid w:val="1F2C6871"/>
    <w:rsid w:val="1FAD21C6"/>
    <w:rsid w:val="1FAF67D1"/>
    <w:rsid w:val="1FDA64C0"/>
    <w:rsid w:val="20522B0E"/>
    <w:rsid w:val="205E06B9"/>
    <w:rsid w:val="207B585B"/>
    <w:rsid w:val="209054A2"/>
    <w:rsid w:val="20D012BB"/>
    <w:rsid w:val="21297D57"/>
    <w:rsid w:val="21436AE9"/>
    <w:rsid w:val="214B3B97"/>
    <w:rsid w:val="21A80DC4"/>
    <w:rsid w:val="21B61B47"/>
    <w:rsid w:val="21FA1260"/>
    <w:rsid w:val="21FA76FC"/>
    <w:rsid w:val="22431B9D"/>
    <w:rsid w:val="22432658"/>
    <w:rsid w:val="224C7341"/>
    <w:rsid w:val="224E4DFE"/>
    <w:rsid w:val="231B779A"/>
    <w:rsid w:val="23803DD8"/>
    <w:rsid w:val="23855304"/>
    <w:rsid w:val="243969A5"/>
    <w:rsid w:val="244B4C4B"/>
    <w:rsid w:val="244E5800"/>
    <w:rsid w:val="247E4070"/>
    <w:rsid w:val="24991F40"/>
    <w:rsid w:val="24DA46E5"/>
    <w:rsid w:val="255C1308"/>
    <w:rsid w:val="25776CDD"/>
    <w:rsid w:val="259E0B07"/>
    <w:rsid w:val="25E10C54"/>
    <w:rsid w:val="261509DB"/>
    <w:rsid w:val="26735EBA"/>
    <w:rsid w:val="26941AEB"/>
    <w:rsid w:val="26974C46"/>
    <w:rsid w:val="2733199B"/>
    <w:rsid w:val="273C703F"/>
    <w:rsid w:val="275D4D64"/>
    <w:rsid w:val="279D20AF"/>
    <w:rsid w:val="27E40BFC"/>
    <w:rsid w:val="28140E09"/>
    <w:rsid w:val="284030B7"/>
    <w:rsid w:val="28D9666D"/>
    <w:rsid w:val="28DE7D27"/>
    <w:rsid w:val="28E016EC"/>
    <w:rsid w:val="28E3573D"/>
    <w:rsid w:val="29281095"/>
    <w:rsid w:val="29690861"/>
    <w:rsid w:val="297447B2"/>
    <w:rsid w:val="299F622E"/>
    <w:rsid w:val="29C406CF"/>
    <w:rsid w:val="29CF3350"/>
    <w:rsid w:val="2A2A40EC"/>
    <w:rsid w:val="2A582275"/>
    <w:rsid w:val="2AD73F26"/>
    <w:rsid w:val="2B091F44"/>
    <w:rsid w:val="2B697C69"/>
    <w:rsid w:val="2BDD5BDA"/>
    <w:rsid w:val="2C0F1288"/>
    <w:rsid w:val="2C441CAE"/>
    <w:rsid w:val="2C971D10"/>
    <w:rsid w:val="2CA42D22"/>
    <w:rsid w:val="2D6F6D47"/>
    <w:rsid w:val="2DB555BC"/>
    <w:rsid w:val="2DB86E18"/>
    <w:rsid w:val="2E1F7AD6"/>
    <w:rsid w:val="2E9E5ED6"/>
    <w:rsid w:val="2EA9088F"/>
    <w:rsid w:val="2EC43EFC"/>
    <w:rsid w:val="2ED0580B"/>
    <w:rsid w:val="2ED44C66"/>
    <w:rsid w:val="2F4C24D4"/>
    <w:rsid w:val="2FA5C5E5"/>
    <w:rsid w:val="2FE257AC"/>
    <w:rsid w:val="30070154"/>
    <w:rsid w:val="30135AB4"/>
    <w:rsid w:val="30347922"/>
    <w:rsid w:val="303E63B8"/>
    <w:rsid w:val="305966F1"/>
    <w:rsid w:val="308E24E2"/>
    <w:rsid w:val="30C6675D"/>
    <w:rsid w:val="30C85944"/>
    <w:rsid w:val="314277DA"/>
    <w:rsid w:val="31A462B5"/>
    <w:rsid w:val="31BD46B6"/>
    <w:rsid w:val="31E616F1"/>
    <w:rsid w:val="31F31423"/>
    <w:rsid w:val="32110C25"/>
    <w:rsid w:val="321430B4"/>
    <w:rsid w:val="32643C2A"/>
    <w:rsid w:val="32766D11"/>
    <w:rsid w:val="327D275F"/>
    <w:rsid w:val="328813FA"/>
    <w:rsid w:val="329C5AF8"/>
    <w:rsid w:val="32AD5D75"/>
    <w:rsid w:val="33346E7E"/>
    <w:rsid w:val="33960F6B"/>
    <w:rsid w:val="33B424C6"/>
    <w:rsid w:val="33F855DF"/>
    <w:rsid w:val="33FC6554"/>
    <w:rsid w:val="33FC76B3"/>
    <w:rsid w:val="34131BD1"/>
    <w:rsid w:val="341B3EA9"/>
    <w:rsid w:val="3428494C"/>
    <w:rsid w:val="3438403C"/>
    <w:rsid w:val="345C12B5"/>
    <w:rsid w:val="346B6310"/>
    <w:rsid w:val="346F42A8"/>
    <w:rsid w:val="347347AA"/>
    <w:rsid w:val="34997F66"/>
    <w:rsid w:val="34CF6B76"/>
    <w:rsid w:val="34E3580C"/>
    <w:rsid w:val="34F32D98"/>
    <w:rsid w:val="351125B7"/>
    <w:rsid w:val="35194170"/>
    <w:rsid w:val="35200408"/>
    <w:rsid w:val="3529272A"/>
    <w:rsid w:val="3558300F"/>
    <w:rsid w:val="356C5F7D"/>
    <w:rsid w:val="357BE3FE"/>
    <w:rsid w:val="35AE357A"/>
    <w:rsid w:val="35BF0F96"/>
    <w:rsid w:val="364A6FC7"/>
    <w:rsid w:val="3675597C"/>
    <w:rsid w:val="368E0613"/>
    <w:rsid w:val="36936D60"/>
    <w:rsid w:val="36B92EDF"/>
    <w:rsid w:val="36BC0A05"/>
    <w:rsid w:val="36DB6B9F"/>
    <w:rsid w:val="372D3FBD"/>
    <w:rsid w:val="375021F0"/>
    <w:rsid w:val="37726D25"/>
    <w:rsid w:val="38144126"/>
    <w:rsid w:val="38357C2E"/>
    <w:rsid w:val="38434BA9"/>
    <w:rsid w:val="38521F98"/>
    <w:rsid w:val="38650006"/>
    <w:rsid w:val="389C0C18"/>
    <w:rsid w:val="38A240E4"/>
    <w:rsid w:val="38DC74EF"/>
    <w:rsid w:val="39055800"/>
    <w:rsid w:val="391D1AA5"/>
    <w:rsid w:val="39681F8F"/>
    <w:rsid w:val="39C13D04"/>
    <w:rsid w:val="39CF23D5"/>
    <w:rsid w:val="39CF5624"/>
    <w:rsid w:val="39F5243C"/>
    <w:rsid w:val="3A2459FC"/>
    <w:rsid w:val="3A971C80"/>
    <w:rsid w:val="3AC61DB7"/>
    <w:rsid w:val="3AE0563A"/>
    <w:rsid w:val="3AEF296E"/>
    <w:rsid w:val="3AFD024D"/>
    <w:rsid w:val="3AFD10DE"/>
    <w:rsid w:val="3AFE0759"/>
    <w:rsid w:val="3B1F0857"/>
    <w:rsid w:val="3B4D4086"/>
    <w:rsid w:val="3B544EC3"/>
    <w:rsid w:val="3B7D65B2"/>
    <w:rsid w:val="3BF92517"/>
    <w:rsid w:val="3C0E0429"/>
    <w:rsid w:val="3C1A2E96"/>
    <w:rsid w:val="3C2D7E1A"/>
    <w:rsid w:val="3C5206F6"/>
    <w:rsid w:val="3C7D0CE3"/>
    <w:rsid w:val="3CF80AB2"/>
    <w:rsid w:val="3CFE6428"/>
    <w:rsid w:val="3D4034FD"/>
    <w:rsid w:val="3D6E582B"/>
    <w:rsid w:val="3D8B4C30"/>
    <w:rsid w:val="3DBE5553"/>
    <w:rsid w:val="3DFF057B"/>
    <w:rsid w:val="3E603E55"/>
    <w:rsid w:val="3EA2736C"/>
    <w:rsid w:val="3F3C459A"/>
    <w:rsid w:val="3F8BA61C"/>
    <w:rsid w:val="3FC26546"/>
    <w:rsid w:val="3FD33892"/>
    <w:rsid w:val="3FE5792C"/>
    <w:rsid w:val="3FFF1420"/>
    <w:rsid w:val="3FFFA847"/>
    <w:rsid w:val="40054871"/>
    <w:rsid w:val="402958B2"/>
    <w:rsid w:val="403666A1"/>
    <w:rsid w:val="40880E47"/>
    <w:rsid w:val="40963EAD"/>
    <w:rsid w:val="40CC5582"/>
    <w:rsid w:val="40ED5965"/>
    <w:rsid w:val="40FE1B26"/>
    <w:rsid w:val="412C3439"/>
    <w:rsid w:val="413177E9"/>
    <w:rsid w:val="4152202C"/>
    <w:rsid w:val="41746A1D"/>
    <w:rsid w:val="4225620D"/>
    <w:rsid w:val="42304241"/>
    <w:rsid w:val="426D1EEF"/>
    <w:rsid w:val="42AF5EE9"/>
    <w:rsid w:val="42B606C8"/>
    <w:rsid w:val="42C15A15"/>
    <w:rsid w:val="42E6712D"/>
    <w:rsid w:val="42E905C0"/>
    <w:rsid w:val="434D3B3D"/>
    <w:rsid w:val="43560AC2"/>
    <w:rsid w:val="435E1F84"/>
    <w:rsid w:val="43875261"/>
    <w:rsid w:val="43995937"/>
    <w:rsid w:val="44136675"/>
    <w:rsid w:val="4457770E"/>
    <w:rsid w:val="44684242"/>
    <w:rsid w:val="44B50FB9"/>
    <w:rsid w:val="45022C26"/>
    <w:rsid w:val="4521040E"/>
    <w:rsid w:val="454A35E1"/>
    <w:rsid w:val="457E6EEE"/>
    <w:rsid w:val="45ED5264"/>
    <w:rsid w:val="468E3910"/>
    <w:rsid w:val="46D13E96"/>
    <w:rsid w:val="46DA58AC"/>
    <w:rsid w:val="47053876"/>
    <w:rsid w:val="47517F4D"/>
    <w:rsid w:val="47B679EF"/>
    <w:rsid w:val="47BC6842"/>
    <w:rsid w:val="47C40002"/>
    <w:rsid w:val="47CE74FC"/>
    <w:rsid w:val="47FB3E1A"/>
    <w:rsid w:val="482456EB"/>
    <w:rsid w:val="484245CD"/>
    <w:rsid w:val="484D1C85"/>
    <w:rsid w:val="48790AC4"/>
    <w:rsid w:val="48C67DB1"/>
    <w:rsid w:val="48F60369"/>
    <w:rsid w:val="4933149A"/>
    <w:rsid w:val="4A0F17BE"/>
    <w:rsid w:val="4A20307B"/>
    <w:rsid w:val="4AAB1697"/>
    <w:rsid w:val="4AD8542A"/>
    <w:rsid w:val="4AE75227"/>
    <w:rsid w:val="4B4F441E"/>
    <w:rsid w:val="4B685902"/>
    <w:rsid w:val="4B6ED071"/>
    <w:rsid w:val="4B713152"/>
    <w:rsid w:val="4B7F71D8"/>
    <w:rsid w:val="4BB14D9D"/>
    <w:rsid w:val="4BC83ABB"/>
    <w:rsid w:val="4BD47574"/>
    <w:rsid w:val="4C0B7384"/>
    <w:rsid w:val="4C432AFB"/>
    <w:rsid w:val="4C7315E4"/>
    <w:rsid w:val="4CC76658"/>
    <w:rsid w:val="4D2B7FCD"/>
    <w:rsid w:val="4D35033B"/>
    <w:rsid w:val="4D8E26D9"/>
    <w:rsid w:val="4DE9409E"/>
    <w:rsid w:val="4E444704"/>
    <w:rsid w:val="4E567C9A"/>
    <w:rsid w:val="4E626572"/>
    <w:rsid w:val="4E9105DA"/>
    <w:rsid w:val="4E937B7C"/>
    <w:rsid w:val="4E944C60"/>
    <w:rsid w:val="4EFE2EC6"/>
    <w:rsid w:val="4F1958DA"/>
    <w:rsid w:val="4F2B4B73"/>
    <w:rsid w:val="4F3D2C02"/>
    <w:rsid w:val="4F3F62D0"/>
    <w:rsid w:val="4F5856F7"/>
    <w:rsid w:val="4FB3792A"/>
    <w:rsid w:val="4FC305B0"/>
    <w:rsid w:val="50053A25"/>
    <w:rsid w:val="507A4C62"/>
    <w:rsid w:val="50EC37E5"/>
    <w:rsid w:val="511C09BD"/>
    <w:rsid w:val="51225FDE"/>
    <w:rsid w:val="512B7831"/>
    <w:rsid w:val="518E1E3B"/>
    <w:rsid w:val="51E63A25"/>
    <w:rsid w:val="51F75322"/>
    <w:rsid w:val="52356178"/>
    <w:rsid w:val="525C2E75"/>
    <w:rsid w:val="528157FF"/>
    <w:rsid w:val="528A5CDE"/>
    <w:rsid w:val="52B2488C"/>
    <w:rsid w:val="52E21198"/>
    <w:rsid w:val="5304031B"/>
    <w:rsid w:val="532B5BFF"/>
    <w:rsid w:val="53601C1C"/>
    <w:rsid w:val="53781186"/>
    <w:rsid w:val="537C5BB0"/>
    <w:rsid w:val="537D7934"/>
    <w:rsid w:val="539179C0"/>
    <w:rsid w:val="539A4741"/>
    <w:rsid w:val="53CA4A06"/>
    <w:rsid w:val="53F246F6"/>
    <w:rsid w:val="54132C12"/>
    <w:rsid w:val="54371FCF"/>
    <w:rsid w:val="54667EF2"/>
    <w:rsid w:val="54B32BBE"/>
    <w:rsid w:val="54E666E2"/>
    <w:rsid w:val="550F437B"/>
    <w:rsid w:val="55566458"/>
    <w:rsid w:val="55EC341A"/>
    <w:rsid w:val="56040995"/>
    <w:rsid w:val="567657D7"/>
    <w:rsid w:val="567FBEF7"/>
    <w:rsid w:val="56802BD1"/>
    <w:rsid w:val="56CC0476"/>
    <w:rsid w:val="5782786B"/>
    <w:rsid w:val="57896D78"/>
    <w:rsid w:val="57AD18D8"/>
    <w:rsid w:val="57AE2CC2"/>
    <w:rsid w:val="58515970"/>
    <w:rsid w:val="58D218FB"/>
    <w:rsid w:val="59077622"/>
    <w:rsid w:val="59264841"/>
    <w:rsid w:val="59402303"/>
    <w:rsid w:val="59667201"/>
    <w:rsid w:val="59826FAF"/>
    <w:rsid w:val="598E3F8E"/>
    <w:rsid w:val="599A0390"/>
    <w:rsid w:val="59C86EA5"/>
    <w:rsid w:val="5A15568B"/>
    <w:rsid w:val="5A2A7AB9"/>
    <w:rsid w:val="5A2F2F37"/>
    <w:rsid w:val="5A5E7A15"/>
    <w:rsid w:val="5A9E1794"/>
    <w:rsid w:val="5AB23F7F"/>
    <w:rsid w:val="5AE06A2B"/>
    <w:rsid w:val="5AEE394A"/>
    <w:rsid w:val="5B221C0F"/>
    <w:rsid w:val="5B695EAC"/>
    <w:rsid w:val="5B7A6F8C"/>
    <w:rsid w:val="5BBF3E62"/>
    <w:rsid w:val="5BC85F49"/>
    <w:rsid w:val="5BDA5B74"/>
    <w:rsid w:val="5CAB2183"/>
    <w:rsid w:val="5CBE54A9"/>
    <w:rsid w:val="5CD614B5"/>
    <w:rsid w:val="5CD6401F"/>
    <w:rsid w:val="5CE96177"/>
    <w:rsid w:val="5CEB6C43"/>
    <w:rsid w:val="5D0576AB"/>
    <w:rsid w:val="5D07662F"/>
    <w:rsid w:val="5D3C704D"/>
    <w:rsid w:val="5D6631BC"/>
    <w:rsid w:val="5D786A57"/>
    <w:rsid w:val="5D8B2D88"/>
    <w:rsid w:val="5DAA35EC"/>
    <w:rsid w:val="5DC751A5"/>
    <w:rsid w:val="5DD5494D"/>
    <w:rsid w:val="5DDA1F67"/>
    <w:rsid w:val="5DDE7E7D"/>
    <w:rsid w:val="5DDF5F1A"/>
    <w:rsid w:val="5DFA66E3"/>
    <w:rsid w:val="5E020367"/>
    <w:rsid w:val="5E0C0A40"/>
    <w:rsid w:val="5E0D2978"/>
    <w:rsid w:val="5E6F309F"/>
    <w:rsid w:val="5E7C15A6"/>
    <w:rsid w:val="5EFF5C7C"/>
    <w:rsid w:val="5F085B28"/>
    <w:rsid w:val="5F1D2B34"/>
    <w:rsid w:val="5F2C6400"/>
    <w:rsid w:val="5F2F6DBD"/>
    <w:rsid w:val="5F495F9D"/>
    <w:rsid w:val="5F896B32"/>
    <w:rsid w:val="5FB275CA"/>
    <w:rsid w:val="5FB97256"/>
    <w:rsid w:val="606D75B7"/>
    <w:rsid w:val="60770D5B"/>
    <w:rsid w:val="60A472D7"/>
    <w:rsid w:val="60C85FAB"/>
    <w:rsid w:val="613A16BF"/>
    <w:rsid w:val="615164EC"/>
    <w:rsid w:val="617F61EC"/>
    <w:rsid w:val="618162DA"/>
    <w:rsid w:val="61C463A9"/>
    <w:rsid w:val="61C46722"/>
    <w:rsid w:val="61D168CD"/>
    <w:rsid w:val="61EA0ADC"/>
    <w:rsid w:val="62061FD9"/>
    <w:rsid w:val="62161339"/>
    <w:rsid w:val="6222026C"/>
    <w:rsid w:val="627F2DA5"/>
    <w:rsid w:val="62896255"/>
    <w:rsid w:val="629F486F"/>
    <w:rsid w:val="62AF6C89"/>
    <w:rsid w:val="62BE17F5"/>
    <w:rsid w:val="62C830DA"/>
    <w:rsid w:val="62CC1FC2"/>
    <w:rsid w:val="62CF6A6B"/>
    <w:rsid w:val="62D70B50"/>
    <w:rsid w:val="630261E5"/>
    <w:rsid w:val="631A7219"/>
    <w:rsid w:val="63495F3B"/>
    <w:rsid w:val="634B7B8C"/>
    <w:rsid w:val="63790F98"/>
    <w:rsid w:val="6393061C"/>
    <w:rsid w:val="63A8527F"/>
    <w:rsid w:val="640D4D47"/>
    <w:rsid w:val="64392548"/>
    <w:rsid w:val="649E2BCA"/>
    <w:rsid w:val="64A50EDB"/>
    <w:rsid w:val="64B75E05"/>
    <w:rsid w:val="650D2560"/>
    <w:rsid w:val="650E3CF7"/>
    <w:rsid w:val="65134668"/>
    <w:rsid w:val="651D3CDE"/>
    <w:rsid w:val="652923E9"/>
    <w:rsid w:val="652E6602"/>
    <w:rsid w:val="65512628"/>
    <w:rsid w:val="65953340"/>
    <w:rsid w:val="65D1448E"/>
    <w:rsid w:val="66A8109B"/>
    <w:rsid w:val="66E410EC"/>
    <w:rsid w:val="66FE560C"/>
    <w:rsid w:val="67772AA6"/>
    <w:rsid w:val="67C2339D"/>
    <w:rsid w:val="683706DE"/>
    <w:rsid w:val="685506F3"/>
    <w:rsid w:val="685A617B"/>
    <w:rsid w:val="68C002AD"/>
    <w:rsid w:val="68D16790"/>
    <w:rsid w:val="690A7914"/>
    <w:rsid w:val="69454C1C"/>
    <w:rsid w:val="698769D0"/>
    <w:rsid w:val="69E9754E"/>
    <w:rsid w:val="69EE46B0"/>
    <w:rsid w:val="6A3E6D80"/>
    <w:rsid w:val="6A3F6D41"/>
    <w:rsid w:val="6A560B39"/>
    <w:rsid w:val="6AA85E8F"/>
    <w:rsid w:val="6B0B634F"/>
    <w:rsid w:val="6B2A6627"/>
    <w:rsid w:val="6C045954"/>
    <w:rsid w:val="6C172D01"/>
    <w:rsid w:val="6C1C6F1B"/>
    <w:rsid w:val="6C1E7646"/>
    <w:rsid w:val="6C2715E9"/>
    <w:rsid w:val="6C6475C8"/>
    <w:rsid w:val="6C9B0AD2"/>
    <w:rsid w:val="6C9D737C"/>
    <w:rsid w:val="6CE51460"/>
    <w:rsid w:val="6D052272"/>
    <w:rsid w:val="6D1F18CA"/>
    <w:rsid w:val="6D2E0968"/>
    <w:rsid w:val="6D4D2B0A"/>
    <w:rsid w:val="6D686F17"/>
    <w:rsid w:val="6DF17581"/>
    <w:rsid w:val="6E2B31D8"/>
    <w:rsid w:val="6E557B10"/>
    <w:rsid w:val="6E870EF7"/>
    <w:rsid w:val="6E9C343E"/>
    <w:rsid w:val="6ED74ADD"/>
    <w:rsid w:val="6F0C7272"/>
    <w:rsid w:val="6F1140B8"/>
    <w:rsid w:val="6F3C5D52"/>
    <w:rsid w:val="6F4705F8"/>
    <w:rsid w:val="6F5F7AB5"/>
    <w:rsid w:val="6FDB1738"/>
    <w:rsid w:val="70383C26"/>
    <w:rsid w:val="705E782B"/>
    <w:rsid w:val="70666005"/>
    <w:rsid w:val="707F4B90"/>
    <w:rsid w:val="70B63E07"/>
    <w:rsid w:val="70B935D1"/>
    <w:rsid w:val="70BB2581"/>
    <w:rsid w:val="70E33B3F"/>
    <w:rsid w:val="70E7688A"/>
    <w:rsid w:val="71567269"/>
    <w:rsid w:val="716B03DD"/>
    <w:rsid w:val="717866E2"/>
    <w:rsid w:val="71C25480"/>
    <w:rsid w:val="71F97239"/>
    <w:rsid w:val="72182FA5"/>
    <w:rsid w:val="7220758D"/>
    <w:rsid w:val="72267B09"/>
    <w:rsid w:val="722C7F80"/>
    <w:rsid w:val="72305957"/>
    <w:rsid w:val="72A2151E"/>
    <w:rsid w:val="73035752"/>
    <w:rsid w:val="731723DB"/>
    <w:rsid w:val="73244BA4"/>
    <w:rsid w:val="7334377E"/>
    <w:rsid w:val="73574967"/>
    <w:rsid w:val="73692EE6"/>
    <w:rsid w:val="73722F12"/>
    <w:rsid w:val="73EA49B3"/>
    <w:rsid w:val="73FA1296"/>
    <w:rsid w:val="744877CF"/>
    <w:rsid w:val="745A5B70"/>
    <w:rsid w:val="74657CB7"/>
    <w:rsid w:val="747812F2"/>
    <w:rsid w:val="74910F72"/>
    <w:rsid w:val="74932E74"/>
    <w:rsid w:val="749E0C19"/>
    <w:rsid w:val="74B77D97"/>
    <w:rsid w:val="752F4DA6"/>
    <w:rsid w:val="75767851"/>
    <w:rsid w:val="75783C21"/>
    <w:rsid w:val="75A2644B"/>
    <w:rsid w:val="75AC0BB9"/>
    <w:rsid w:val="75AE354A"/>
    <w:rsid w:val="75DC238C"/>
    <w:rsid w:val="75DF5F11"/>
    <w:rsid w:val="761A45AD"/>
    <w:rsid w:val="761C5ECC"/>
    <w:rsid w:val="762706DE"/>
    <w:rsid w:val="76646609"/>
    <w:rsid w:val="76744DF6"/>
    <w:rsid w:val="768122BF"/>
    <w:rsid w:val="768A40CF"/>
    <w:rsid w:val="76ED7DBB"/>
    <w:rsid w:val="7716B947"/>
    <w:rsid w:val="772F5AA0"/>
    <w:rsid w:val="77444753"/>
    <w:rsid w:val="77777EAA"/>
    <w:rsid w:val="77931699"/>
    <w:rsid w:val="77D934E1"/>
    <w:rsid w:val="77F35CA4"/>
    <w:rsid w:val="78111B38"/>
    <w:rsid w:val="781950C3"/>
    <w:rsid w:val="7846019B"/>
    <w:rsid w:val="789F2430"/>
    <w:rsid w:val="78B24323"/>
    <w:rsid w:val="78CA1588"/>
    <w:rsid w:val="78F819E8"/>
    <w:rsid w:val="7921198A"/>
    <w:rsid w:val="796A6434"/>
    <w:rsid w:val="796B66B1"/>
    <w:rsid w:val="796E2F42"/>
    <w:rsid w:val="798A7564"/>
    <w:rsid w:val="79B348AE"/>
    <w:rsid w:val="79DC2F10"/>
    <w:rsid w:val="7A12746B"/>
    <w:rsid w:val="7A260ADB"/>
    <w:rsid w:val="7A7832BA"/>
    <w:rsid w:val="7A7E7EDD"/>
    <w:rsid w:val="7AC401E5"/>
    <w:rsid w:val="7AFFADF0"/>
    <w:rsid w:val="7B0C2888"/>
    <w:rsid w:val="7B145B5D"/>
    <w:rsid w:val="7B376BDA"/>
    <w:rsid w:val="7B4F1377"/>
    <w:rsid w:val="7B5D093A"/>
    <w:rsid w:val="7B932FE9"/>
    <w:rsid w:val="7BC63434"/>
    <w:rsid w:val="7BCD0F4E"/>
    <w:rsid w:val="7BE25C93"/>
    <w:rsid w:val="7BFB513A"/>
    <w:rsid w:val="7C366B13"/>
    <w:rsid w:val="7C662E1F"/>
    <w:rsid w:val="7C686D2D"/>
    <w:rsid w:val="7C977546"/>
    <w:rsid w:val="7D454D0B"/>
    <w:rsid w:val="7D5B158B"/>
    <w:rsid w:val="7D7FBD77"/>
    <w:rsid w:val="7D8D7E30"/>
    <w:rsid w:val="7D91698F"/>
    <w:rsid w:val="7D997BAE"/>
    <w:rsid w:val="7DE5532B"/>
    <w:rsid w:val="7E2302A0"/>
    <w:rsid w:val="7E2916F3"/>
    <w:rsid w:val="7E2F336D"/>
    <w:rsid w:val="7E634251"/>
    <w:rsid w:val="7F17496E"/>
    <w:rsid w:val="7F214D3D"/>
    <w:rsid w:val="7FAF29B8"/>
    <w:rsid w:val="7FBBBD54"/>
    <w:rsid w:val="7FC057AF"/>
    <w:rsid w:val="7FC22B35"/>
    <w:rsid w:val="7FE97C9E"/>
    <w:rsid w:val="7FEF5262"/>
    <w:rsid w:val="7FFC4290"/>
    <w:rsid w:val="7FFD02BA"/>
    <w:rsid w:val="BB39AEBC"/>
    <w:rsid w:val="BEDFC0DA"/>
    <w:rsid w:val="BEE398F3"/>
    <w:rsid w:val="BFEF0C3B"/>
    <w:rsid w:val="EDEFECC1"/>
    <w:rsid w:val="EDFE33E5"/>
    <w:rsid w:val="EF3FDD4C"/>
    <w:rsid w:val="F9BF5B3B"/>
    <w:rsid w:val="FF7F6077"/>
    <w:rsid w:val="FFF21786"/>
    <w:rsid w:val="FFFFE0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paragraph" w:styleId="6">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paragraph" w:styleId="7">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unhideWhenUsed/>
    <w:qFormat/>
    <w:uiPriority w:val="0"/>
    <w:pPr>
      <w:spacing w:before="100" w:beforeAutospacing="1" w:after="100" w:afterAutospacing="1"/>
      <w:jc w:val="left"/>
      <w:outlineLvl w:val="3"/>
    </w:pPr>
    <w:rPr>
      <w:rFonts w:hint="eastAsia" w:ascii="宋体" w:hAnsi="宋体"/>
      <w:b/>
      <w:kern w:val="0"/>
      <w:sz w:val="24"/>
    </w:rPr>
  </w:style>
  <w:style w:type="paragraph" w:styleId="9">
    <w:name w:val="heading 6"/>
    <w:basedOn w:val="1"/>
    <w:next w:val="1"/>
    <w:unhideWhenUsed/>
    <w:qFormat/>
    <w:uiPriority w:val="0"/>
    <w:pPr>
      <w:spacing w:beforeAutospacing="1" w:afterAutospacing="1"/>
      <w:jc w:val="left"/>
      <w:outlineLvl w:val="5"/>
    </w:pPr>
    <w:rPr>
      <w:rFonts w:hint="eastAsia" w:ascii="宋体" w:hAnsi="宋体"/>
      <w:b/>
      <w:kern w:val="0"/>
      <w:sz w:val="15"/>
      <w:szCs w:val="15"/>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firstLine="210" w:firstLineChars="0"/>
    </w:pPr>
    <w:rPr>
      <w:rFonts w:ascii="Times New Roman" w:hAnsi="Times New Roman"/>
      <w:sz w:val="21"/>
    </w:rPr>
  </w:style>
  <w:style w:type="paragraph" w:styleId="3">
    <w:name w:val="Body Text Indent"/>
    <w:basedOn w:val="1"/>
    <w:next w:val="4"/>
    <w:semiHidden/>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10">
    <w:name w:val="Normal Indent"/>
    <w:basedOn w:val="1"/>
    <w:next w:val="1"/>
    <w:qFormat/>
    <w:uiPriority w:val="0"/>
    <w:pPr>
      <w:widowControl w:val="0"/>
      <w:spacing w:line="240" w:lineRule="atLeast"/>
      <w:ind w:firstLine="420" w:firstLineChars="200"/>
      <w:jc w:val="both"/>
    </w:pPr>
    <w:rPr>
      <w:rFonts w:ascii="Calibri" w:hAnsi="Calibri" w:eastAsia="仿宋" w:cs="宋体"/>
      <w:spacing w:val="-6"/>
      <w:kern w:val="2"/>
      <w:sz w:val="32"/>
      <w:lang w:val="en-US" w:eastAsia="zh-CN"/>
    </w:rPr>
  </w:style>
  <w:style w:type="paragraph" w:styleId="11">
    <w:name w:val="Document Map"/>
    <w:basedOn w:val="1"/>
    <w:next w:val="1"/>
    <w:unhideWhenUsed/>
    <w:qFormat/>
    <w:uiPriority w:val="99"/>
    <w:pPr>
      <w:shd w:val="clear" w:color="auto" w:fill="000080"/>
    </w:pPr>
    <w:rPr>
      <w:rFonts w:eastAsia="宋体"/>
    </w:rPr>
  </w:style>
  <w:style w:type="paragraph" w:styleId="12">
    <w:name w:val="annotation text"/>
    <w:basedOn w:val="1"/>
    <w:qFormat/>
    <w:uiPriority w:val="0"/>
    <w:pPr>
      <w:jc w:val="left"/>
    </w:pPr>
  </w:style>
  <w:style w:type="paragraph" w:styleId="13">
    <w:name w:val="Body Text"/>
    <w:basedOn w:val="1"/>
    <w:qFormat/>
    <w:uiPriority w:val="1"/>
    <w:pPr>
      <w:widowControl w:val="0"/>
      <w:spacing w:after="0" w:line="240" w:lineRule="auto"/>
      <w:ind w:left="215" w:right="0" w:firstLine="480"/>
    </w:pPr>
    <w:rPr>
      <w:rFonts w:ascii="宋体" w:hAnsi="宋体" w:eastAsia="宋体" w:cs="宋体"/>
      <w:color w:val="auto"/>
      <w:sz w:val="24"/>
      <w:szCs w:val="24"/>
    </w:rPr>
  </w:style>
  <w:style w:type="paragraph" w:styleId="14">
    <w:name w:val="Body Text Indent 2"/>
    <w:basedOn w:val="1"/>
    <w:semiHidden/>
    <w:qFormat/>
    <w:uiPriority w:val="0"/>
    <w:pPr>
      <w:spacing w:after="120" w:line="480" w:lineRule="auto"/>
      <w:ind w:left="420" w:leftChars="200"/>
    </w:pPr>
  </w:style>
  <w:style w:type="paragraph" w:styleId="15">
    <w:name w:val="Balloon Text"/>
    <w:basedOn w:val="1"/>
    <w:link w:val="27"/>
    <w:qFormat/>
    <w:uiPriority w:val="0"/>
    <w:rPr>
      <w:sz w:val="18"/>
      <w:szCs w:val="18"/>
    </w:rPr>
  </w:style>
  <w:style w:type="paragraph" w:styleId="16">
    <w:name w:val="footer"/>
    <w:basedOn w:val="1"/>
    <w:link w:val="28"/>
    <w:unhideWhenUsed/>
    <w:qFormat/>
    <w:uiPriority w:val="99"/>
    <w:pPr>
      <w:tabs>
        <w:tab w:val="center" w:pos="4153"/>
        <w:tab w:val="right" w:pos="8306"/>
      </w:tabs>
      <w:snapToGrid w:val="0"/>
      <w:jc w:val="left"/>
    </w:pPr>
    <w:rPr>
      <w:sz w:val="18"/>
      <w:szCs w:val="18"/>
    </w:rPr>
  </w:style>
  <w:style w:type="paragraph" w:styleId="17">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Normal (Web)"/>
    <w:basedOn w:val="1"/>
    <w:qFormat/>
    <w:uiPriority w:val="0"/>
    <w:pPr>
      <w:spacing w:before="100" w:beforeAutospacing="1" w:after="100" w:afterAutospacing="1"/>
      <w:jc w:val="left"/>
    </w:pPr>
    <w:rPr>
      <w:kern w:val="0"/>
      <w:sz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0"/>
    <w:rPr>
      <w:b/>
    </w:rPr>
  </w:style>
  <w:style w:type="character" w:styleId="25">
    <w:name w:val="Emphasis"/>
    <w:basedOn w:val="23"/>
    <w:qFormat/>
    <w:uiPriority w:val="0"/>
    <w:rPr>
      <w:i/>
    </w:rPr>
  </w:style>
  <w:style w:type="character" w:styleId="26">
    <w:name w:val="Hyperlink"/>
    <w:basedOn w:val="23"/>
    <w:qFormat/>
    <w:uiPriority w:val="0"/>
    <w:rPr>
      <w:color w:val="0000FF"/>
      <w:u w:val="single"/>
    </w:rPr>
  </w:style>
  <w:style w:type="character" w:customStyle="1" w:styleId="27">
    <w:name w:val="批注框文本 Char"/>
    <w:basedOn w:val="23"/>
    <w:link w:val="15"/>
    <w:qFormat/>
    <w:uiPriority w:val="0"/>
    <w:rPr>
      <w:rFonts w:ascii="Calibri" w:hAnsi="Calibri"/>
      <w:kern w:val="2"/>
      <w:sz w:val="18"/>
      <w:szCs w:val="18"/>
    </w:rPr>
  </w:style>
  <w:style w:type="character" w:customStyle="1" w:styleId="28">
    <w:name w:val="页脚 Char"/>
    <w:basedOn w:val="23"/>
    <w:link w:val="16"/>
    <w:qFormat/>
    <w:uiPriority w:val="99"/>
    <w:rPr>
      <w:rFonts w:ascii="Calibri" w:hAnsi="Calibri"/>
      <w:kern w:val="2"/>
      <w:sz w:val="18"/>
      <w:szCs w:val="18"/>
    </w:rPr>
  </w:style>
  <w:style w:type="character" w:customStyle="1" w:styleId="29">
    <w:name w:val="页眉 Char"/>
    <w:basedOn w:val="23"/>
    <w:link w:val="17"/>
    <w:qFormat/>
    <w:uiPriority w:val="0"/>
    <w:rPr>
      <w:rFonts w:ascii="Calibri" w:hAnsi="Calibri"/>
      <w:kern w:val="2"/>
      <w:sz w:val="18"/>
      <w:szCs w:val="18"/>
    </w:rPr>
  </w:style>
  <w:style w:type="paragraph" w:customStyle="1" w:styleId="30">
    <w:name w:val="WPSOffice手动目录 2"/>
    <w:qFormat/>
    <w:uiPriority w:val="0"/>
    <w:pPr>
      <w:ind w:leftChars="200"/>
    </w:pPr>
    <w:rPr>
      <w:rFonts w:ascii="Times New Roman" w:hAnsi="Times New Roman" w:eastAsia="宋体" w:cs="Times New Roman"/>
      <w:sz w:val="20"/>
      <w:szCs w:val="20"/>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character" w:customStyle="1" w:styleId="32">
    <w:name w:val="四级标题 Char"/>
    <w:link w:val="33"/>
    <w:qFormat/>
    <w:uiPriority w:val="0"/>
    <w:rPr>
      <w:rFonts w:eastAsia="楷体"/>
    </w:rPr>
  </w:style>
  <w:style w:type="paragraph" w:customStyle="1" w:styleId="33">
    <w:name w:val="四级标题"/>
    <w:basedOn w:val="1"/>
    <w:next w:val="1"/>
    <w:link w:val="32"/>
    <w:qFormat/>
    <w:uiPriority w:val="0"/>
    <w:pPr>
      <w:adjustRightInd w:val="0"/>
      <w:snapToGrid w:val="0"/>
      <w:spacing w:line="600" w:lineRule="exact"/>
      <w:ind w:left="0" w:leftChars="0"/>
    </w:pPr>
    <w:rPr>
      <w:rFonts w:eastAsia="楷体"/>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18546</Words>
  <Characters>20092</Characters>
  <Lines>124</Lines>
  <Paragraphs>35</Paragraphs>
  <TotalTime>0</TotalTime>
  <ScaleCrop>false</ScaleCrop>
  <LinksUpToDate>false</LinksUpToDate>
  <CharactersWithSpaces>20634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2021-09-15T09:43:00Z</dcterms:created>
  <dc:creator>ZLL</dc:creator>
  <cp:lastModifiedBy>Administrator</cp:lastModifiedBy>
  <cp:lastPrinted>2022-03-29T01:17:00Z</cp:lastPrinted>
  <dcterms:modified xsi:type="dcterms:W3CDTF">2022-08-11T07:43:27Z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65FA2538C1194D6FAFA1D1AB292D1945</vt:lpwstr>
  </property>
  <property fmtid="{D5CDD505-2E9C-101B-9397-08002B2CF9AE}" pid="4" name="commondata">
    <vt:lpwstr>eyJoZGlkIjoiOGUwODI5YjhmYjA1M2JiODdlZTcwNDY4ZjYwMjk1ZDQifQ==</vt:lpwstr>
  </property>
</Properties>
</file>